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B8816">
      <w:pPr>
        <w:spacing w:before="173" w:line="214" w:lineRule="auto"/>
        <w:ind w:left="2538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3"/>
          <w:sz w:val="43"/>
          <w:szCs w:val="43"/>
        </w:rPr>
        <w:t>海洋与空间信息学院</w:t>
      </w:r>
    </w:p>
    <w:p w14:paraId="072899A8">
      <w:pPr>
        <w:spacing w:before="1" w:line="224" w:lineRule="auto"/>
        <w:ind w:left="855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5"/>
          <w:sz w:val="43"/>
          <w:szCs w:val="43"/>
        </w:rPr>
        <w:t>202</w:t>
      </w:r>
      <w:r>
        <w:rPr>
          <w:rFonts w:hint="eastAsia" w:ascii="黑体" w:hAnsi="黑体" w:eastAsia="黑体" w:cs="黑体"/>
          <w:b/>
          <w:bCs/>
          <w:spacing w:val="5"/>
          <w:sz w:val="43"/>
          <w:szCs w:val="43"/>
          <w:lang w:val="en-US" w:eastAsia="zh-CN"/>
        </w:rPr>
        <w:t>3</w:t>
      </w:r>
      <w:r>
        <w:rPr>
          <w:rFonts w:ascii="黑体" w:hAnsi="黑体" w:eastAsia="黑体" w:cs="黑体"/>
          <w:b/>
          <w:bCs/>
          <w:spacing w:val="5"/>
          <w:sz w:val="43"/>
          <w:szCs w:val="43"/>
        </w:rPr>
        <w:t>-202</w:t>
      </w:r>
      <w:r>
        <w:rPr>
          <w:rFonts w:hint="eastAsia" w:ascii="黑体" w:hAnsi="黑体" w:eastAsia="黑体" w:cs="黑体"/>
          <w:b/>
          <w:bCs/>
          <w:spacing w:val="5"/>
          <w:sz w:val="43"/>
          <w:szCs w:val="43"/>
          <w:lang w:val="en-US" w:eastAsia="zh-CN"/>
        </w:rPr>
        <w:t>4</w:t>
      </w:r>
      <w:r>
        <w:rPr>
          <w:rFonts w:ascii="黑体" w:hAnsi="黑体" w:eastAsia="黑体" w:cs="黑体"/>
          <w:spacing w:val="5"/>
          <w:sz w:val="43"/>
          <w:szCs w:val="43"/>
        </w:rPr>
        <w:t>年突出成绩奖学金评审办法</w:t>
      </w:r>
    </w:p>
    <w:p w14:paraId="146DA4AE">
      <w:pPr>
        <w:pStyle w:val="2"/>
        <w:spacing w:before="116" w:line="321" w:lineRule="auto"/>
        <w:ind w:left="17" w:right="268" w:firstLine="499"/>
        <w:jc w:val="both"/>
      </w:pPr>
      <w:r>
        <w:rPr>
          <w:spacing w:val="-1"/>
        </w:rPr>
        <w:t>突出成绩奖学金主要奖励在文化艺术特长、身心健康水平、科技</w:t>
      </w:r>
      <w:r>
        <w:rPr>
          <w:spacing w:val="3"/>
        </w:rPr>
        <w:t xml:space="preserve"> </w:t>
      </w:r>
      <w:r>
        <w:rPr>
          <w:spacing w:val="-3"/>
        </w:rPr>
        <w:t>创新能力、</w:t>
      </w:r>
      <w:r>
        <w:rPr>
          <w:spacing w:val="-80"/>
        </w:rPr>
        <w:t xml:space="preserve"> </w:t>
      </w:r>
      <w:r>
        <w:rPr>
          <w:spacing w:val="-3"/>
        </w:rPr>
        <w:t>自主创业、组织活动表现等各方面表现突出的学生。为进</w:t>
      </w:r>
      <w:r>
        <w:t xml:space="preserve"> </w:t>
      </w:r>
      <w:r>
        <w:rPr>
          <w:spacing w:val="-4"/>
        </w:rPr>
        <w:t>一步强化突出成绩奖学金的导向作用，现制定202</w:t>
      </w:r>
      <w:r>
        <w:rPr>
          <w:rFonts w:hint="eastAsia"/>
          <w:spacing w:val="-4"/>
          <w:lang w:val="en-US" w:eastAsia="zh-CN"/>
        </w:rPr>
        <w:t>3</w:t>
      </w:r>
      <w:r>
        <w:rPr>
          <w:spacing w:val="-4"/>
        </w:rPr>
        <w:t>-202</w:t>
      </w:r>
      <w:r>
        <w:rPr>
          <w:rFonts w:hint="eastAsia"/>
          <w:spacing w:val="-4"/>
          <w:lang w:val="en-US" w:eastAsia="zh-CN"/>
        </w:rPr>
        <w:t>4</w:t>
      </w:r>
      <w:r>
        <w:rPr>
          <w:spacing w:val="-4"/>
        </w:rPr>
        <w:t>年突出成绩</w:t>
      </w:r>
      <w:r>
        <w:rPr>
          <w:spacing w:val="10"/>
        </w:rPr>
        <w:t xml:space="preserve"> </w:t>
      </w:r>
      <w:r>
        <w:rPr>
          <w:spacing w:val="-7"/>
        </w:rPr>
        <w:t>奖学金评审办法。</w:t>
      </w:r>
    </w:p>
    <w:p w14:paraId="1E17DA32">
      <w:pPr>
        <w:pStyle w:val="2"/>
        <w:spacing w:before="50" w:line="313" w:lineRule="auto"/>
        <w:ind w:left="33" w:right="332" w:firstLine="488"/>
      </w:pPr>
      <w:r>
        <w:rPr>
          <w:spacing w:val="-1"/>
        </w:rPr>
        <w:t>1.对于突出成绩奖学金入选赛事项目以及级别的认定，应</w:t>
      </w:r>
      <w:r>
        <w:rPr>
          <w:spacing w:val="-2"/>
        </w:rPr>
        <w:t>考虑赛</w:t>
      </w:r>
      <w:r>
        <w:t xml:space="preserve"> </w:t>
      </w:r>
      <w:r>
        <w:rPr>
          <w:spacing w:val="-3"/>
        </w:rPr>
        <w:t>事项目在国际及国内的社会影响力，能够代表所涉领域的最高水平、</w:t>
      </w:r>
    </w:p>
    <w:p w14:paraId="6376AF87">
      <w:pPr>
        <w:pStyle w:val="2"/>
        <w:spacing w:before="51" w:line="213" w:lineRule="auto"/>
        <w:ind w:left="33"/>
      </w:pPr>
      <w:r>
        <w:rPr>
          <w:spacing w:val="-2"/>
        </w:rPr>
        <w:t>为业内所广泛认可，</w:t>
      </w:r>
      <w:r>
        <w:rPr>
          <w:spacing w:val="40"/>
        </w:rPr>
        <w:t xml:space="preserve"> </w:t>
      </w:r>
      <w:r>
        <w:rPr>
          <w:spacing w:val="-2"/>
        </w:rPr>
        <w:t>同时对于学生的发展能够起到良好的指引</w:t>
      </w:r>
      <w:r>
        <w:rPr>
          <w:spacing w:val="-3"/>
        </w:rPr>
        <w:t>和导</w:t>
      </w:r>
    </w:p>
    <w:p w14:paraId="10140A35">
      <w:pPr>
        <w:pStyle w:val="2"/>
        <w:spacing w:before="176" w:line="214" w:lineRule="auto"/>
        <w:ind w:left="58"/>
        <w:rPr>
          <w:rFonts w:hint="eastAsia" w:eastAsia="FangSong_GB2312"/>
          <w:lang w:eastAsia="zh-CN"/>
        </w:rPr>
      </w:pPr>
      <w:r>
        <w:rPr>
          <w:spacing w:val="-1"/>
        </w:rPr>
        <w:t>向作用。海空学院学生参加的赛事以中国石油大学（华东</w:t>
      </w:r>
      <w:r>
        <w:rPr>
          <w:spacing w:val="-2"/>
        </w:rPr>
        <w:t>）202</w:t>
      </w:r>
      <w:r>
        <w:rPr>
          <w:rFonts w:hint="eastAsia"/>
          <w:spacing w:val="-2"/>
          <w:lang w:val="en-US" w:eastAsia="zh-CN"/>
        </w:rPr>
        <w:t>3</w:t>
      </w:r>
      <w:r>
        <w:rPr>
          <w:spacing w:val="-2"/>
        </w:rPr>
        <w:t>年</w:t>
      </w:r>
      <w:r>
        <w:rPr>
          <w:rFonts w:hint="eastAsia"/>
          <w:spacing w:val="-2"/>
          <w:lang w:eastAsia="zh-CN"/>
        </w:rPr>
        <w:t>、</w:t>
      </w:r>
      <w:bookmarkStart w:id="0" w:name="_GoBack"/>
      <w:bookmarkEnd w:id="0"/>
    </w:p>
    <w:p w14:paraId="6DD957BA">
      <w:pPr>
        <w:pStyle w:val="2"/>
        <w:spacing w:before="172" w:line="322" w:lineRule="auto"/>
        <w:ind w:left="24" w:firstLine="10"/>
      </w:pPr>
      <w:r>
        <w:rPr>
          <w:spacing w:val="-1"/>
        </w:rPr>
        <w:t>202</w:t>
      </w:r>
      <w:r>
        <w:rPr>
          <w:rFonts w:hint="eastAsia"/>
          <w:spacing w:val="-1"/>
          <w:lang w:val="en-US" w:eastAsia="zh-CN"/>
        </w:rPr>
        <w:t>4</w:t>
      </w:r>
      <w:r>
        <w:rPr>
          <w:spacing w:val="-1"/>
        </w:rPr>
        <w:t>年核心竞赛名单为准，取得其他高水平成果（如社会实践活动等）</w:t>
      </w:r>
      <w:r>
        <w:rPr>
          <w:spacing w:val="10"/>
        </w:rPr>
        <w:t xml:space="preserve"> </w:t>
      </w:r>
      <w:r>
        <w:t>的团队或个人，也可向学院提交申报材料，由</w:t>
      </w:r>
      <w:r>
        <w:rPr>
          <w:spacing w:val="-1"/>
        </w:rPr>
        <w:t>学院资助工作领导小组</w:t>
      </w:r>
      <w:r>
        <w:t xml:space="preserve">   </w:t>
      </w:r>
      <w:r>
        <w:rPr>
          <w:spacing w:val="-1"/>
        </w:rPr>
        <w:t>进行集中评定。本次评定，因经费额度有限，学院将根据获奖层次及</w:t>
      </w:r>
      <w:r>
        <w:rPr>
          <w:spacing w:val="6"/>
        </w:rPr>
        <w:t xml:space="preserve">   </w:t>
      </w:r>
      <w:r>
        <w:rPr>
          <w:spacing w:val="-1"/>
        </w:rPr>
        <w:t>级别进行定级并分配奖励金额。</w:t>
      </w:r>
    </w:p>
    <w:p w14:paraId="69E283FD">
      <w:pPr>
        <w:pStyle w:val="2"/>
        <w:spacing w:before="51" w:line="323" w:lineRule="auto"/>
        <w:ind w:left="17" w:right="366" w:firstLine="497"/>
      </w:pPr>
      <w:r>
        <w:rPr>
          <w:spacing w:val="7"/>
        </w:rPr>
        <w:t>2.</w:t>
      </w:r>
      <w:r>
        <w:rPr>
          <w:spacing w:val="-79"/>
        </w:rPr>
        <w:t xml:space="preserve"> </w:t>
      </w:r>
      <w:r>
        <w:rPr>
          <w:spacing w:val="7"/>
        </w:rPr>
        <w:t>申请突出成绩奖的比赛项目所设最高奖</w:t>
      </w:r>
      <w:r>
        <w:rPr>
          <w:spacing w:val="6"/>
        </w:rPr>
        <w:t>项视为一等奖，其它</w:t>
      </w:r>
      <w:r>
        <w:t xml:space="preserve"> </w:t>
      </w:r>
      <w:r>
        <w:rPr>
          <w:spacing w:val="6"/>
        </w:rPr>
        <w:t>名次依此后推。所有在省级及以上比赛中取得名次的团队申请突出</w:t>
      </w:r>
      <w:r>
        <w:rPr>
          <w:spacing w:val="14"/>
        </w:rPr>
        <w:t xml:space="preserve"> </w:t>
      </w:r>
      <w:r>
        <w:rPr>
          <w:spacing w:val="6"/>
        </w:rPr>
        <w:t>成绩奖学金，一律以团队为单位奖励。同时获得多级奖励的学生团</w:t>
      </w:r>
      <w:r>
        <w:rPr>
          <w:spacing w:val="14"/>
        </w:rPr>
        <w:t xml:space="preserve"> </w:t>
      </w:r>
      <w:r>
        <w:rPr>
          <w:spacing w:val="4"/>
        </w:rPr>
        <w:t>体及个人，按最高级别奖其中一项。</w:t>
      </w:r>
      <w:r>
        <w:rPr>
          <w:spacing w:val="-68"/>
        </w:rPr>
        <w:t xml:space="preserve"> </w:t>
      </w:r>
      <w:r>
        <w:rPr>
          <w:spacing w:val="4"/>
        </w:rPr>
        <w:t>已获得学校其他部门奖励的团</w:t>
      </w:r>
      <w:r>
        <w:t xml:space="preserve"> </w:t>
      </w:r>
      <w:r>
        <w:rPr>
          <w:spacing w:val="-1"/>
        </w:rPr>
        <w:t>队或个人不再评选突出成绩奖学金。</w:t>
      </w:r>
    </w:p>
    <w:p w14:paraId="4A7AB0D3">
      <w:pPr>
        <w:pStyle w:val="2"/>
        <w:spacing w:before="50" w:line="319" w:lineRule="auto"/>
        <w:ind w:left="27" w:right="366" w:firstLine="498"/>
      </w:pPr>
      <w:r>
        <w:rPr>
          <w:spacing w:val="1"/>
        </w:rPr>
        <w:t>3.202</w:t>
      </w:r>
      <w:r>
        <w:rPr>
          <w:rFonts w:hint="eastAsia"/>
          <w:spacing w:val="1"/>
          <w:lang w:val="en-US" w:eastAsia="zh-CN"/>
        </w:rPr>
        <w:t>3</w:t>
      </w:r>
      <w:r>
        <w:rPr>
          <w:spacing w:val="1"/>
        </w:rPr>
        <w:t>-202</w:t>
      </w:r>
      <w:r>
        <w:rPr>
          <w:rFonts w:hint="eastAsia"/>
          <w:spacing w:val="1"/>
          <w:lang w:val="en-US" w:eastAsia="zh-CN"/>
        </w:rPr>
        <w:t>4</w:t>
      </w:r>
      <w:r>
        <w:rPr>
          <w:spacing w:val="1"/>
        </w:rPr>
        <w:t>年突出成绩奖学金奖励在202</w:t>
      </w:r>
      <w:r>
        <w:rPr>
          <w:rFonts w:hint="eastAsia"/>
          <w:spacing w:val="1"/>
          <w:lang w:val="en-US" w:eastAsia="zh-CN"/>
        </w:rPr>
        <w:t>3</w:t>
      </w:r>
      <w:r>
        <w:rPr>
          <w:spacing w:val="1"/>
        </w:rPr>
        <w:t>年</w:t>
      </w:r>
      <w:r>
        <w:rPr>
          <w:rFonts w:hint="eastAsia"/>
          <w:spacing w:val="52"/>
          <w:lang w:val="en-US" w:eastAsia="zh-CN"/>
        </w:rPr>
        <w:t>7</w:t>
      </w:r>
      <w:r>
        <w:rPr>
          <w:spacing w:val="1"/>
        </w:rPr>
        <w:t>月至</w:t>
      </w:r>
      <w:r>
        <w:rPr>
          <w:rFonts w:hint="eastAsia"/>
          <w:spacing w:val="50"/>
          <w:lang w:val="en-US" w:eastAsia="zh-CN"/>
        </w:rPr>
        <w:t>2024</w:t>
      </w:r>
      <w:r>
        <w:rPr>
          <w:spacing w:val="1"/>
        </w:rPr>
        <w:t>年</w:t>
      </w:r>
      <w:r>
        <w:rPr>
          <w:rFonts w:hint="eastAsia"/>
          <w:spacing w:val="1"/>
          <w:lang w:val="en-US" w:eastAsia="zh-CN"/>
        </w:rPr>
        <w:t>6</w:t>
      </w:r>
      <w:r>
        <w:rPr>
          <w:spacing w:val="1"/>
        </w:rPr>
        <w:t>月期间参赛获奖的项目，202</w:t>
      </w:r>
      <w:r>
        <w:rPr>
          <w:rFonts w:hint="eastAsia"/>
          <w:spacing w:val="1"/>
          <w:lang w:val="en-US" w:eastAsia="zh-CN"/>
        </w:rPr>
        <w:t>5</w:t>
      </w:r>
      <w:r>
        <w:rPr>
          <w:spacing w:val="1"/>
        </w:rPr>
        <w:t>届毕业生奖励范围可延至当前评</w:t>
      </w:r>
      <w:r>
        <w:rPr>
          <w:spacing w:val="-1"/>
        </w:rPr>
        <w:t>选时间之前，其余学生要求不变。时间认定以证书为准。</w:t>
      </w:r>
    </w:p>
    <w:p w14:paraId="0850B3DA">
      <w:pPr>
        <w:pStyle w:val="2"/>
        <w:spacing w:before="49" w:line="319" w:lineRule="auto"/>
        <w:ind w:left="41" w:right="561" w:firstLine="473"/>
      </w:pPr>
      <w:r>
        <w:rPr>
          <w:spacing w:val="-1"/>
        </w:rPr>
        <w:t>4.学生跨院部组队参赛的，由队长或团队的主要负责人向所在</w:t>
      </w:r>
      <w:r>
        <w:rPr>
          <w:spacing w:val="6"/>
        </w:rPr>
        <w:t xml:space="preserve"> </w:t>
      </w:r>
      <w:r>
        <w:rPr>
          <w:spacing w:val="-1"/>
        </w:rPr>
        <w:t>学院提出申请。没有队长或主要负责人的，由证书名字第一位次人</w:t>
      </w:r>
      <w:r>
        <w:t xml:space="preserve"> </w:t>
      </w:r>
      <w:r>
        <w:rPr>
          <w:spacing w:val="-3"/>
        </w:rPr>
        <w:t>向所在学院提出申请。</w:t>
      </w:r>
    </w:p>
    <w:p w14:paraId="3561FAB3">
      <w:pPr>
        <w:pStyle w:val="2"/>
        <w:spacing w:before="46" w:line="315" w:lineRule="auto"/>
        <w:ind w:left="45" w:right="640" w:firstLine="473"/>
      </w:pPr>
      <w:r>
        <w:rPr>
          <w:spacing w:val="-1"/>
        </w:rPr>
        <w:t>5.往年评审办法不作为本次及今后评审依据。本办法由海洋与</w:t>
      </w:r>
      <w:r>
        <w:rPr>
          <w:spacing w:val="1"/>
        </w:rPr>
        <w:t xml:space="preserve"> </w:t>
      </w:r>
      <w:r>
        <w:rPr>
          <w:spacing w:val="-3"/>
        </w:rPr>
        <w:t>空间信息学院负责解释。</w:t>
      </w:r>
    </w:p>
    <w:p w14:paraId="65EF0D20">
      <w:pPr>
        <w:pStyle w:val="2"/>
        <w:spacing w:before="46" w:line="314" w:lineRule="auto"/>
        <w:ind w:left="6027" w:right="870" w:hanging="709"/>
      </w:pPr>
      <w:r>
        <w:rPr>
          <w:spacing w:val="-2"/>
        </w:rPr>
        <w:t>海洋与空间信息学院</w:t>
      </w:r>
      <w:r>
        <w:t xml:space="preserve"> </w:t>
      </w:r>
      <w:r>
        <w:rPr>
          <w:spacing w:val="-9"/>
        </w:rPr>
        <w:t>202</w:t>
      </w:r>
      <w:r>
        <w:rPr>
          <w:rFonts w:hint="eastAsia"/>
          <w:spacing w:val="-9"/>
          <w:lang w:val="en-US" w:eastAsia="zh-CN"/>
        </w:rPr>
        <w:t>4</w:t>
      </w:r>
      <w:r>
        <w:rPr>
          <w:spacing w:val="-9"/>
        </w:rPr>
        <w:t>年11月</w:t>
      </w:r>
      <w:r>
        <w:rPr>
          <w:rFonts w:hint="eastAsia"/>
          <w:spacing w:val="-9"/>
          <w:lang w:val="en-US" w:eastAsia="zh-CN"/>
        </w:rPr>
        <w:t>4</w:t>
      </w:r>
      <w:r>
        <w:rPr>
          <w:spacing w:val="-76"/>
        </w:rPr>
        <w:t xml:space="preserve"> </w:t>
      </w:r>
      <w:r>
        <w:rPr>
          <w:spacing w:val="-9"/>
        </w:rPr>
        <w:t>日</w:t>
      </w:r>
    </w:p>
    <w:sectPr>
      <w:pgSz w:w="11910" w:h="16840"/>
      <w:pgMar w:top="1431" w:right="1429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UyNGM1MGQwN2I1ZTc0MzdhZGJlNWI0NzgwNWE0ZWYifQ=="/>
  </w:docVars>
  <w:rsids>
    <w:rsidRoot w:val="00000000"/>
    <w:rsid w:val="21FB1031"/>
    <w:rsid w:val="6EBD4D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654</Words>
  <Characters>703</Characters>
  <TotalTime>3</TotalTime>
  <ScaleCrop>false</ScaleCrop>
  <LinksUpToDate>false</LinksUpToDate>
  <CharactersWithSpaces>727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2023-11-03T10:07:00Z</dcterms:created>
  <dc:creator>Happy 2005</dc:creator>
  <cp:lastModifiedBy>dell</cp:lastModifiedBy>
  <dcterms:modified xsi:type="dcterms:W3CDTF">2024-11-04T03:34:41Z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2024-11-04T09:03:23Z</vt:filetime>
  </property>
  <property fmtid="{D5CDD505-2E9C-101B-9397-08002B2CF9AE}" pid="4" name="KSOProductBuildVer">
    <vt:lpwstr>2052-12.1.0.18608</vt:lpwstr>
  </property>
  <property fmtid="{D5CDD505-2E9C-101B-9397-08002B2CF9AE}" pid="5" name="ICV">
    <vt:lpwstr>1D1D339B927B4AA6AE6FEF0F8064EDD5_12</vt:lpwstr>
  </property>
</Properties>
</file>