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5F7" w:rsidRPr="002915F7" w:rsidRDefault="00933A89" w:rsidP="002915F7">
      <w:pPr>
        <w:adjustRightInd w:val="0"/>
        <w:snapToGrid w:val="0"/>
        <w:spacing w:line="560" w:lineRule="exact"/>
        <w:jc w:val="center"/>
        <w:rPr>
          <w:rFonts w:ascii="黑体" w:eastAsia="黑体" w:hAnsi="黑体"/>
          <w:sz w:val="34"/>
          <w:szCs w:val="34"/>
        </w:rPr>
      </w:pPr>
      <w:bookmarkStart w:id="0" w:name="_GoBack"/>
      <w:bookmarkEnd w:id="0"/>
      <w:r w:rsidRPr="002915F7">
        <w:rPr>
          <w:rFonts w:ascii="黑体" w:eastAsia="黑体" w:hAnsi="黑体" w:hint="eastAsia"/>
          <w:sz w:val="34"/>
          <w:szCs w:val="34"/>
        </w:rPr>
        <w:t>中国石油大学（华东）研究生“三</w:t>
      </w:r>
      <w:r w:rsidRPr="002915F7">
        <w:rPr>
          <w:rFonts w:ascii="黑体" w:eastAsia="黑体" w:hAnsi="黑体" w:hint="eastAsia"/>
          <w:color w:val="000000"/>
          <w:sz w:val="34"/>
          <w:szCs w:val="34"/>
        </w:rPr>
        <w:t>助</w:t>
      </w:r>
      <w:r w:rsidRPr="002915F7">
        <w:rPr>
          <w:rFonts w:ascii="黑体" w:eastAsia="黑体" w:hAnsi="黑体" w:hint="eastAsia"/>
          <w:sz w:val="34"/>
          <w:szCs w:val="34"/>
        </w:rPr>
        <w:t>一</w:t>
      </w:r>
      <w:r w:rsidRPr="002915F7">
        <w:rPr>
          <w:rFonts w:ascii="黑体" w:eastAsia="黑体" w:hAnsi="黑体" w:hint="eastAsia"/>
          <w:color w:val="000000"/>
          <w:sz w:val="34"/>
          <w:szCs w:val="34"/>
        </w:rPr>
        <w:t>辅</w:t>
      </w:r>
      <w:r w:rsidRPr="002915F7">
        <w:rPr>
          <w:rFonts w:ascii="黑体" w:eastAsia="黑体" w:hAnsi="黑体" w:hint="eastAsia"/>
          <w:sz w:val="34"/>
          <w:szCs w:val="34"/>
        </w:rPr>
        <w:t>”工作实施细则</w:t>
      </w:r>
    </w:p>
    <w:p w:rsidR="00933A89" w:rsidRPr="002915F7" w:rsidRDefault="002915F7" w:rsidP="002915F7">
      <w:pPr>
        <w:adjustRightInd w:val="0"/>
        <w:snapToGrid w:val="0"/>
        <w:spacing w:beforeLines="50" w:before="156" w:afterLines="50" w:after="156" w:line="560" w:lineRule="exact"/>
        <w:jc w:val="center"/>
        <w:rPr>
          <w:rFonts w:ascii="方正小标宋简体" w:eastAsia="方正小标宋简体" w:hAnsi="华文中宋"/>
          <w:sz w:val="40"/>
          <w:szCs w:val="44"/>
        </w:rPr>
      </w:pPr>
      <w:r w:rsidRPr="002915F7">
        <w:rPr>
          <w:rFonts w:ascii="仿宋_GB2312" w:eastAsia="仿宋_GB2312" w:hAnsi="华文中宋" w:hint="eastAsia"/>
          <w:snapToGrid w:val="0"/>
          <w:kern w:val="0"/>
          <w:sz w:val="28"/>
          <w:szCs w:val="32"/>
        </w:rPr>
        <w:t>中石大</w:t>
      </w:r>
      <w:r w:rsidRPr="002915F7">
        <w:rPr>
          <w:rFonts w:ascii="仿宋_GB2312" w:eastAsia="仿宋_GB2312" w:hAnsi="宋体" w:hint="eastAsia"/>
          <w:snapToGrid w:val="0"/>
          <w:kern w:val="0"/>
          <w:sz w:val="28"/>
          <w:szCs w:val="32"/>
        </w:rPr>
        <w:t>东</w:t>
      </w:r>
      <w:r w:rsidRPr="002915F7">
        <w:rPr>
          <w:rFonts w:ascii="仿宋_GB2312" w:eastAsia="仿宋_GB2312" w:hAnsi="华文中宋" w:hint="eastAsia"/>
          <w:snapToGrid w:val="0"/>
          <w:kern w:val="0"/>
          <w:sz w:val="28"/>
          <w:szCs w:val="32"/>
        </w:rPr>
        <w:t>发〔20</w:t>
      </w:r>
      <w:r w:rsidRPr="002915F7">
        <w:rPr>
          <w:rFonts w:ascii="仿宋_GB2312" w:eastAsia="仿宋_GB2312" w:hAnsi="华文中宋"/>
          <w:snapToGrid w:val="0"/>
          <w:kern w:val="0"/>
          <w:sz w:val="28"/>
          <w:szCs w:val="32"/>
        </w:rPr>
        <w:t>22</w:t>
      </w:r>
      <w:r w:rsidRPr="002915F7">
        <w:rPr>
          <w:rFonts w:ascii="仿宋_GB2312" w:eastAsia="仿宋_GB2312" w:hAnsi="华文中宋" w:hint="eastAsia"/>
          <w:snapToGrid w:val="0"/>
          <w:kern w:val="0"/>
          <w:sz w:val="28"/>
          <w:szCs w:val="32"/>
        </w:rPr>
        <w:t>〕5</w:t>
      </w:r>
      <w:r w:rsidRPr="002915F7">
        <w:rPr>
          <w:rFonts w:ascii="仿宋_GB2312" w:eastAsia="仿宋_GB2312" w:hAnsi="华文中宋"/>
          <w:snapToGrid w:val="0"/>
          <w:kern w:val="0"/>
          <w:sz w:val="28"/>
          <w:szCs w:val="32"/>
        </w:rPr>
        <w:t>9</w:t>
      </w:r>
      <w:r w:rsidRPr="002915F7">
        <w:rPr>
          <w:rFonts w:ascii="仿宋_GB2312" w:eastAsia="仿宋_GB2312" w:hAnsi="华文中宋" w:hint="eastAsia"/>
          <w:snapToGrid w:val="0"/>
          <w:kern w:val="0"/>
          <w:sz w:val="28"/>
          <w:szCs w:val="32"/>
        </w:rPr>
        <w:t>号</w:t>
      </w:r>
    </w:p>
    <w:p w:rsidR="00933A89" w:rsidRPr="002915F7" w:rsidRDefault="00933A89" w:rsidP="002915F7">
      <w:pPr>
        <w:adjustRightInd w:val="0"/>
        <w:snapToGrid w:val="0"/>
        <w:spacing w:beforeLines="100" w:before="312" w:afterLines="100" w:after="312" w:line="510" w:lineRule="exact"/>
        <w:jc w:val="center"/>
        <w:rPr>
          <w:rFonts w:ascii="黑体" w:eastAsia="黑体" w:hAnsi="黑体" w:cs="宋体"/>
          <w:color w:val="000000"/>
          <w:kern w:val="0"/>
          <w:sz w:val="28"/>
          <w:szCs w:val="32"/>
        </w:rPr>
      </w:pPr>
      <w:r w:rsidRPr="002915F7">
        <w:rPr>
          <w:rFonts w:ascii="黑体" w:eastAsia="黑体" w:hAnsi="黑体" w:cs="宋体" w:hint="eastAsia"/>
          <w:color w:val="000000"/>
          <w:kern w:val="0"/>
          <w:sz w:val="28"/>
          <w:szCs w:val="32"/>
        </w:rPr>
        <w:t>第一章   总 则</w:t>
      </w:r>
    </w:p>
    <w:p w:rsidR="00933A89" w:rsidRPr="002915F7" w:rsidRDefault="00933A89" w:rsidP="00933A89">
      <w:pPr>
        <w:adjustRightInd w:val="0"/>
        <w:snapToGrid w:val="0"/>
        <w:spacing w:line="510" w:lineRule="exact"/>
        <w:ind w:firstLineChars="196" w:firstLine="549"/>
        <w:rPr>
          <w:rFonts w:ascii="仿宋_GB2312" w:eastAsia="仿宋_GB2312" w:hAnsi="宋体"/>
          <w:color w:val="000000"/>
          <w:sz w:val="28"/>
          <w:szCs w:val="28"/>
        </w:rPr>
      </w:pPr>
      <w:r w:rsidRPr="002915F7">
        <w:rPr>
          <w:rFonts w:ascii="黑体" w:eastAsia="黑体" w:hAnsi="黑体" w:hint="eastAsia"/>
          <w:color w:val="000000"/>
          <w:sz w:val="28"/>
          <w:szCs w:val="28"/>
        </w:rPr>
        <w:t>第一条</w:t>
      </w:r>
      <w:r w:rsidRPr="002915F7">
        <w:rPr>
          <w:rFonts w:ascii="仿宋_GB2312" w:eastAsia="仿宋_GB2312" w:hAnsi="宋体" w:hint="eastAsia"/>
          <w:color w:val="000000"/>
          <w:sz w:val="28"/>
          <w:szCs w:val="28"/>
        </w:rPr>
        <w:t xml:space="preserve"> 为进一步完善我校研究生资助体系，深化我校研究生教育改革，促进研究生知识、素质和能力的全面发展，</w:t>
      </w:r>
      <w:r w:rsidRPr="002915F7">
        <w:rPr>
          <w:rFonts w:ascii="仿宋_GB2312" w:eastAsia="仿宋_GB2312" w:hint="eastAsia"/>
          <w:color w:val="000000"/>
          <w:sz w:val="28"/>
          <w:szCs w:val="28"/>
        </w:rPr>
        <w:t>根据教育部、财政部《高等学校学生勤工助学管理办法》（教财</w:t>
      </w:r>
      <w:r w:rsidRPr="002915F7">
        <w:rPr>
          <w:rFonts w:ascii="仿宋_GB2312" w:eastAsia="仿宋_GB2312" w:hAnsi="仿宋" w:cs="宋体" w:hint="eastAsia"/>
          <w:color w:val="000000"/>
          <w:kern w:val="0"/>
          <w:sz w:val="28"/>
          <w:szCs w:val="28"/>
        </w:rPr>
        <w:t>〔2018〕</w:t>
      </w:r>
      <w:r w:rsidRPr="002915F7">
        <w:rPr>
          <w:rFonts w:ascii="仿宋_GB2312" w:eastAsia="仿宋_GB2312" w:hint="eastAsia"/>
          <w:color w:val="000000"/>
          <w:sz w:val="28"/>
          <w:szCs w:val="28"/>
        </w:rPr>
        <w:t>12号）等文件精神，</w:t>
      </w:r>
      <w:r w:rsidRPr="002915F7">
        <w:rPr>
          <w:rFonts w:ascii="仿宋_GB2312" w:eastAsia="仿宋_GB2312" w:hAnsi="宋体" w:hint="eastAsia"/>
          <w:color w:val="000000"/>
          <w:sz w:val="28"/>
          <w:szCs w:val="28"/>
        </w:rPr>
        <w:t>结合我校研究生培养的工作实际，制定本细则。</w:t>
      </w:r>
    </w:p>
    <w:p w:rsidR="00933A89" w:rsidRPr="002915F7" w:rsidRDefault="00933A89" w:rsidP="00933A89">
      <w:pPr>
        <w:adjustRightInd w:val="0"/>
        <w:snapToGrid w:val="0"/>
        <w:spacing w:line="510" w:lineRule="exact"/>
        <w:ind w:firstLineChars="196" w:firstLine="549"/>
        <w:rPr>
          <w:rFonts w:ascii="仿宋_GB2312" w:eastAsia="仿宋_GB2312" w:hAnsi="宋体"/>
          <w:color w:val="000000"/>
          <w:kern w:val="0"/>
          <w:sz w:val="28"/>
          <w:szCs w:val="28"/>
        </w:rPr>
      </w:pPr>
      <w:r w:rsidRPr="002915F7">
        <w:rPr>
          <w:rFonts w:ascii="黑体" w:eastAsia="黑体" w:hAnsi="黑体" w:hint="eastAsia"/>
          <w:color w:val="000000"/>
          <w:sz w:val="28"/>
          <w:szCs w:val="28"/>
        </w:rPr>
        <w:t xml:space="preserve">第二条 </w:t>
      </w:r>
      <w:r w:rsidRPr="002915F7">
        <w:rPr>
          <w:rFonts w:ascii="仿宋_GB2312" w:eastAsia="仿宋_GB2312" w:hAnsi="宋体" w:hint="eastAsia"/>
          <w:color w:val="000000"/>
          <w:kern w:val="0"/>
          <w:sz w:val="28"/>
          <w:szCs w:val="28"/>
        </w:rPr>
        <w:t>研究生“三助一辅”是指研究生在校攻读学位期间，应聘学校所设的相应岗位，担任科研助理（以下简称“助研”）、教学助理（以下简称“助教”）、管理助理（以下简称“助管”）和学生辅导员。</w:t>
      </w:r>
    </w:p>
    <w:p w:rsidR="00933A89" w:rsidRPr="002915F7" w:rsidRDefault="00933A89" w:rsidP="00933A89">
      <w:pPr>
        <w:adjustRightInd w:val="0"/>
        <w:snapToGrid w:val="0"/>
        <w:spacing w:line="510" w:lineRule="exact"/>
        <w:ind w:firstLineChars="195" w:firstLine="546"/>
        <w:rPr>
          <w:rFonts w:ascii="仿宋_GB2312" w:eastAsia="仿宋_GB2312" w:cs="宋体"/>
          <w:color w:val="000000"/>
          <w:kern w:val="0"/>
          <w:sz w:val="28"/>
          <w:szCs w:val="28"/>
        </w:rPr>
      </w:pPr>
      <w:r w:rsidRPr="002915F7">
        <w:rPr>
          <w:rFonts w:ascii="黑体" w:eastAsia="黑体" w:hAnsi="黑体" w:hint="eastAsia"/>
          <w:color w:val="000000"/>
          <w:sz w:val="28"/>
          <w:szCs w:val="28"/>
        </w:rPr>
        <w:t>第三条</w:t>
      </w:r>
      <w:r w:rsidRPr="002915F7">
        <w:rPr>
          <w:rFonts w:ascii="仿宋_GB2312" w:eastAsia="仿宋_GB2312"/>
          <w:color w:val="000000"/>
          <w:sz w:val="28"/>
          <w:szCs w:val="28"/>
        </w:rPr>
        <w:t xml:space="preserve"> </w:t>
      </w:r>
      <w:r w:rsidRPr="002915F7">
        <w:rPr>
          <w:rFonts w:ascii="仿宋_GB2312" w:eastAsia="仿宋_GB2312" w:hAnsi="宋体" w:hint="eastAsia"/>
          <w:color w:val="000000"/>
          <w:kern w:val="0"/>
          <w:sz w:val="28"/>
          <w:szCs w:val="28"/>
        </w:rPr>
        <w:t>研究生“三助一辅”</w:t>
      </w:r>
      <w:r w:rsidRPr="002915F7">
        <w:rPr>
          <w:rFonts w:ascii="仿宋_GB2312" w:eastAsia="仿宋_GB2312" w:cs="宋体" w:hint="eastAsia"/>
          <w:color w:val="000000"/>
          <w:kern w:val="0"/>
          <w:sz w:val="28"/>
          <w:szCs w:val="28"/>
        </w:rPr>
        <w:t>岗位的设置和聘用应遵循按需设岗、公开招</w:t>
      </w:r>
      <w:r w:rsidRPr="002915F7">
        <w:rPr>
          <w:rFonts w:ascii="仿宋_GB2312" w:eastAsia="仿宋_GB2312" w:hAnsi="宋体" w:hint="eastAsia"/>
          <w:color w:val="000000"/>
          <w:sz w:val="28"/>
          <w:szCs w:val="28"/>
        </w:rPr>
        <w:t>聘、择优录用、定期考核的原则。</w:t>
      </w:r>
      <w:bookmarkStart w:id="1" w:name="_Toc243640562"/>
      <w:r w:rsidRPr="002915F7">
        <w:rPr>
          <w:rFonts w:ascii="仿宋_GB2312" w:eastAsia="仿宋_GB2312" w:hAnsi="宋体" w:hint="eastAsia"/>
          <w:color w:val="000000"/>
          <w:sz w:val="28"/>
          <w:szCs w:val="28"/>
        </w:rPr>
        <w:t>每年助教、助管、学生辅导员岗位总数按在校研究生人数的</w:t>
      </w:r>
      <w:r w:rsidRPr="002915F7">
        <w:rPr>
          <w:rFonts w:ascii="仿宋_GB2312" w:eastAsia="仿宋_GB2312" w:hAnsi="宋体"/>
          <w:color w:val="000000"/>
          <w:sz w:val="28"/>
          <w:szCs w:val="28"/>
        </w:rPr>
        <w:t>10</w:t>
      </w:r>
      <w:r w:rsidRPr="002915F7">
        <w:rPr>
          <w:rFonts w:ascii="仿宋_GB2312" w:eastAsia="仿宋_GB2312" w:hAnsi="宋体" w:hint="eastAsia"/>
          <w:color w:val="000000"/>
          <w:sz w:val="28"/>
          <w:szCs w:val="28"/>
        </w:rPr>
        <w:t>%左右设置。</w:t>
      </w:r>
    </w:p>
    <w:p w:rsidR="00933A89" w:rsidRPr="002915F7" w:rsidRDefault="00933A89" w:rsidP="00933A89">
      <w:pPr>
        <w:adjustRightInd w:val="0"/>
        <w:snapToGrid w:val="0"/>
        <w:spacing w:line="510" w:lineRule="exact"/>
        <w:ind w:firstLineChars="196" w:firstLine="549"/>
        <w:rPr>
          <w:rFonts w:ascii="仿宋_GB2312" w:eastAsia="仿宋_GB2312" w:hAnsi="宋体"/>
          <w:color w:val="000000"/>
          <w:sz w:val="28"/>
          <w:szCs w:val="28"/>
        </w:rPr>
      </w:pPr>
      <w:r w:rsidRPr="002915F7">
        <w:rPr>
          <w:rFonts w:ascii="黑体" w:eastAsia="黑体" w:hAnsi="黑体" w:hint="eastAsia"/>
          <w:color w:val="000000"/>
          <w:sz w:val="28"/>
          <w:szCs w:val="28"/>
        </w:rPr>
        <w:t>第四条</w:t>
      </w:r>
      <w:r w:rsidRPr="002915F7">
        <w:rPr>
          <w:rFonts w:ascii="仿宋_GB2312" w:eastAsia="仿宋_GB2312" w:hAnsi="宋体" w:hint="eastAsia"/>
          <w:color w:val="000000"/>
          <w:sz w:val="28"/>
          <w:szCs w:val="28"/>
        </w:rPr>
        <w:t xml:space="preserve"> 学校成立研究生“三助一辅”工作管理委员会，以分管研究生教育工作的学校领导为主任，党委学生工作部（武装部）、研究生院、教务处、科技处、财务处等部门的负责人及各院（部）分管研究生教育工作的负责人为成员，负责经费的预算、岗位的设置和审批。</w:t>
      </w:r>
    </w:p>
    <w:p w:rsidR="00933A89" w:rsidRPr="002915F7" w:rsidRDefault="00933A89" w:rsidP="00933A89">
      <w:pPr>
        <w:adjustRightInd w:val="0"/>
        <w:snapToGrid w:val="0"/>
        <w:spacing w:line="510" w:lineRule="exact"/>
        <w:ind w:firstLineChars="196" w:firstLine="549"/>
        <w:rPr>
          <w:rFonts w:ascii="仿宋_GB2312" w:eastAsia="仿宋_GB2312" w:hAnsi="宋体"/>
          <w:color w:val="000000"/>
          <w:sz w:val="28"/>
          <w:szCs w:val="28"/>
        </w:rPr>
      </w:pPr>
      <w:r w:rsidRPr="002915F7">
        <w:rPr>
          <w:rFonts w:ascii="黑体" w:eastAsia="黑体" w:hAnsi="黑体" w:hint="eastAsia"/>
          <w:color w:val="000000"/>
          <w:sz w:val="28"/>
          <w:szCs w:val="28"/>
        </w:rPr>
        <w:t>第五条</w:t>
      </w:r>
      <w:r w:rsidRPr="002915F7">
        <w:rPr>
          <w:rFonts w:ascii="仿宋_GB2312" w:eastAsia="仿宋_GB2312"/>
          <w:color w:val="000000"/>
          <w:sz w:val="28"/>
          <w:szCs w:val="28"/>
        </w:rPr>
        <w:t xml:space="preserve"> </w:t>
      </w:r>
      <w:r w:rsidRPr="002915F7">
        <w:rPr>
          <w:rFonts w:ascii="仿宋_GB2312" w:eastAsia="仿宋_GB2312" w:hAnsi="宋体" w:hint="eastAsia"/>
          <w:color w:val="000000"/>
          <w:sz w:val="28"/>
          <w:szCs w:val="28"/>
        </w:rPr>
        <w:t>“三助一辅”岗位助学金由多方筹集，学校承担助管、学生辅导员和部分助教的岗位助学金，助研助学金由导师或课题组承担。</w:t>
      </w:r>
      <w:bookmarkStart w:id="2" w:name="_Toc243640563"/>
      <w:bookmarkEnd w:id="1"/>
    </w:p>
    <w:p w:rsidR="00933A89" w:rsidRPr="002915F7" w:rsidRDefault="00933A89" w:rsidP="002915F7">
      <w:pPr>
        <w:adjustRightInd w:val="0"/>
        <w:snapToGrid w:val="0"/>
        <w:spacing w:beforeLines="50" w:before="156" w:afterLines="50" w:after="156" w:line="510" w:lineRule="exact"/>
        <w:jc w:val="center"/>
        <w:rPr>
          <w:rFonts w:ascii="黑体" w:eastAsia="黑体" w:hAnsi="黑体" w:cs="宋体"/>
          <w:color w:val="000000"/>
          <w:kern w:val="0"/>
          <w:sz w:val="28"/>
          <w:szCs w:val="28"/>
        </w:rPr>
      </w:pPr>
      <w:r w:rsidRPr="002915F7">
        <w:rPr>
          <w:rFonts w:ascii="黑体" w:eastAsia="黑体" w:hAnsi="黑体" w:cs="宋体" w:hint="eastAsia"/>
          <w:color w:val="000000"/>
          <w:kern w:val="0"/>
          <w:sz w:val="28"/>
          <w:szCs w:val="28"/>
        </w:rPr>
        <w:t>第二章  基本条件</w:t>
      </w:r>
      <w:bookmarkEnd w:id="2"/>
    </w:p>
    <w:p w:rsidR="00933A89" w:rsidRPr="002915F7" w:rsidRDefault="00933A89" w:rsidP="00933A89">
      <w:pPr>
        <w:adjustRightInd w:val="0"/>
        <w:snapToGrid w:val="0"/>
        <w:spacing w:line="510" w:lineRule="exact"/>
        <w:ind w:firstLineChars="196" w:firstLine="549"/>
        <w:rPr>
          <w:rFonts w:ascii="仿宋_GB2312" w:eastAsia="仿宋_GB2312" w:hAnsi="宋体" w:cs="宋体"/>
          <w:color w:val="000000"/>
          <w:kern w:val="0"/>
          <w:sz w:val="28"/>
          <w:szCs w:val="28"/>
        </w:rPr>
      </w:pPr>
      <w:r w:rsidRPr="002915F7">
        <w:rPr>
          <w:rFonts w:ascii="黑体" w:eastAsia="黑体" w:hAnsi="黑体" w:hint="eastAsia"/>
          <w:color w:val="000000"/>
          <w:sz w:val="28"/>
          <w:szCs w:val="28"/>
        </w:rPr>
        <w:t>第六条</w:t>
      </w:r>
      <w:r w:rsidRPr="002915F7">
        <w:rPr>
          <w:rFonts w:ascii="仿宋_GB2312" w:eastAsia="仿宋_GB2312" w:hAnsi="宋体" w:cs="宋体" w:hint="eastAsia"/>
          <w:color w:val="000000"/>
          <w:kern w:val="0"/>
          <w:sz w:val="28"/>
          <w:szCs w:val="28"/>
        </w:rPr>
        <w:t xml:space="preserve"> “三助一辅”岗位申请者须为我校基本学制内非定向全日制在校学习的硕士研究生和博士研究生。</w:t>
      </w:r>
    </w:p>
    <w:p w:rsidR="00933A89" w:rsidRPr="002915F7" w:rsidRDefault="00933A89" w:rsidP="00933A89">
      <w:pPr>
        <w:adjustRightInd w:val="0"/>
        <w:snapToGrid w:val="0"/>
        <w:spacing w:line="510" w:lineRule="exact"/>
        <w:ind w:firstLineChars="200" w:firstLine="560"/>
        <w:rPr>
          <w:rFonts w:ascii="仿宋_GB2312" w:eastAsia="仿宋_GB2312" w:hAnsi="宋体" w:cs="宋体"/>
          <w:color w:val="000000"/>
          <w:kern w:val="0"/>
          <w:sz w:val="28"/>
          <w:szCs w:val="28"/>
        </w:rPr>
      </w:pPr>
      <w:r w:rsidRPr="002915F7">
        <w:rPr>
          <w:rFonts w:ascii="黑体" w:eastAsia="黑体" w:hAnsi="黑体" w:hint="eastAsia"/>
          <w:color w:val="000000"/>
          <w:sz w:val="28"/>
          <w:szCs w:val="28"/>
        </w:rPr>
        <w:t>第七条</w:t>
      </w:r>
      <w:r w:rsidRPr="002915F7">
        <w:rPr>
          <w:rFonts w:ascii="仿宋_GB2312" w:eastAsia="仿宋_GB2312" w:hAnsi="宋体" w:cs="宋体" w:hint="eastAsia"/>
          <w:color w:val="000000"/>
          <w:kern w:val="0"/>
          <w:sz w:val="28"/>
          <w:szCs w:val="28"/>
        </w:rPr>
        <w:t xml:space="preserve"> “三助一辅”岗位申请者须具备良好的思想品德，身心健康，学业成绩优良，并经导师同意。同等条件下，优先聘用家庭经济困难的研</w:t>
      </w:r>
      <w:r w:rsidRPr="002915F7">
        <w:rPr>
          <w:rFonts w:ascii="仿宋_GB2312" w:eastAsia="仿宋_GB2312" w:hAnsi="宋体" w:cs="宋体" w:hint="eastAsia"/>
          <w:color w:val="000000"/>
          <w:kern w:val="0"/>
          <w:sz w:val="28"/>
          <w:szCs w:val="28"/>
        </w:rPr>
        <w:lastRenderedPageBreak/>
        <w:t>究生。</w:t>
      </w:r>
    </w:p>
    <w:p w:rsidR="00933A89" w:rsidRPr="002915F7" w:rsidRDefault="00933A89" w:rsidP="00933A89">
      <w:pPr>
        <w:adjustRightInd w:val="0"/>
        <w:snapToGrid w:val="0"/>
        <w:spacing w:line="510" w:lineRule="exact"/>
        <w:ind w:firstLineChars="200" w:firstLine="560"/>
        <w:rPr>
          <w:rFonts w:ascii="仿宋_GB2312" w:eastAsia="仿宋_GB2312" w:hAnsi="宋体" w:cs="宋体"/>
          <w:color w:val="000000"/>
          <w:kern w:val="0"/>
          <w:sz w:val="28"/>
          <w:szCs w:val="28"/>
        </w:rPr>
      </w:pPr>
      <w:r w:rsidRPr="002915F7">
        <w:rPr>
          <w:rFonts w:ascii="黑体" w:eastAsia="黑体" w:hAnsi="黑体" w:hint="eastAsia"/>
          <w:color w:val="000000"/>
          <w:sz w:val="28"/>
          <w:szCs w:val="28"/>
        </w:rPr>
        <w:t>第八条</w:t>
      </w:r>
      <w:r w:rsidRPr="002915F7">
        <w:rPr>
          <w:rFonts w:ascii="仿宋_GB2312" w:eastAsia="仿宋_GB2312" w:hAnsi="宋体" w:cs="宋体" w:hint="eastAsia"/>
          <w:color w:val="000000"/>
          <w:kern w:val="0"/>
          <w:sz w:val="28"/>
          <w:szCs w:val="28"/>
        </w:rPr>
        <w:t xml:space="preserve"> </w:t>
      </w:r>
      <w:r w:rsidRPr="002915F7">
        <w:rPr>
          <w:rFonts w:ascii="仿宋_GB2312" w:eastAsia="仿宋_GB2312" w:hint="eastAsia"/>
          <w:color w:val="000000"/>
          <w:sz w:val="28"/>
          <w:szCs w:val="28"/>
        </w:rPr>
        <w:t>每名研究生担任助教、助管一般不超过2个学期</w:t>
      </w:r>
      <w:r w:rsidRPr="002915F7">
        <w:rPr>
          <w:rFonts w:ascii="仿宋_GB2312" w:eastAsia="仿宋_GB2312" w:hAnsi="宋体" w:hint="eastAsia"/>
          <w:color w:val="000000"/>
          <w:sz w:val="28"/>
          <w:szCs w:val="28"/>
        </w:rPr>
        <w:t>。每名研究生只能同时申请一个岗位（不计“助研”岗）。</w:t>
      </w:r>
    </w:p>
    <w:p w:rsidR="00933A89" w:rsidRPr="002915F7" w:rsidRDefault="00933A89" w:rsidP="00933A89">
      <w:pPr>
        <w:tabs>
          <w:tab w:val="left" w:pos="1440"/>
        </w:tabs>
        <w:adjustRightInd w:val="0"/>
        <w:snapToGrid w:val="0"/>
        <w:spacing w:line="510" w:lineRule="exact"/>
        <w:rPr>
          <w:rFonts w:ascii="仿宋_GB2312" w:eastAsia="仿宋_GB2312"/>
          <w:color w:val="000000"/>
          <w:sz w:val="28"/>
          <w:szCs w:val="28"/>
        </w:rPr>
      </w:pPr>
      <w:r w:rsidRPr="002915F7">
        <w:rPr>
          <w:rFonts w:ascii="仿宋_GB2312" w:eastAsia="仿宋_GB2312" w:hint="eastAsia"/>
          <w:color w:val="000000"/>
          <w:sz w:val="28"/>
          <w:szCs w:val="28"/>
        </w:rPr>
        <w:t xml:space="preserve">    </w:t>
      </w:r>
      <w:r w:rsidRPr="002915F7">
        <w:rPr>
          <w:rFonts w:ascii="黑体" w:eastAsia="黑体" w:hAnsi="黑体" w:hint="eastAsia"/>
          <w:color w:val="000000"/>
          <w:sz w:val="28"/>
          <w:szCs w:val="28"/>
        </w:rPr>
        <w:t xml:space="preserve">第九条 </w:t>
      </w:r>
      <w:r w:rsidRPr="002915F7">
        <w:rPr>
          <w:rFonts w:ascii="仿宋_GB2312" w:eastAsia="仿宋_GB2312" w:hint="eastAsia"/>
          <w:color w:val="000000"/>
          <w:sz w:val="28"/>
          <w:szCs w:val="28"/>
        </w:rPr>
        <w:t>担任</w:t>
      </w:r>
      <w:r w:rsidRPr="002915F7">
        <w:rPr>
          <w:rFonts w:ascii="仿宋_GB2312" w:eastAsia="仿宋_GB2312" w:hint="eastAsia"/>
          <w:color w:val="000000"/>
          <w:sz w:val="28"/>
          <w:szCs w:val="28"/>
          <w:lang w:val="en-GB"/>
        </w:rPr>
        <w:t>“三助一辅”</w:t>
      </w:r>
      <w:r w:rsidRPr="002915F7">
        <w:rPr>
          <w:rFonts w:ascii="仿宋_GB2312" w:eastAsia="仿宋_GB2312" w:hint="eastAsia"/>
          <w:color w:val="000000"/>
          <w:sz w:val="28"/>
          <w:szCs w:val="28"/>
        </w:rPr>
        <w:t>的人员确定后，</w:t>
      </w:r>
      <w:r w:rsidRPr="002915F7">
        <w:rPr>
          <w:rFonts w:ascii="仿宋_GB2312" w:eastAsia="仿宋_GB2312" w:hAnsi="宋体" w:cs="宋体" w:hint="eastAsia"/>
          <w:color w:val="000000"/>
          <w:kern w:val="0"/>
          <w:sz w:val="28"/>
          <w:szCs w:val="28"/>
        </w:rPr>
        <w:t>中途不再更换。</w:t>
      </w:r>
      <w:r w:rsidRPr="002915F7">
        <w:rPr>
          <w:rFonts w:ascii="仿宋_GB2312" w:eastAsia="仿宋_GB2312" w:hint="eastAsia"/>
          <w:color w:val="000000"/>
          <w:sz w:val="28"/>
          <w:szCs w:val="28"/>
        </w:rPr>
        <w:t>发生下列情况之一者，应解除聘用关系：</w:t>
      </w:r>
    </w:p>
    <w:p w:rsidR="00933A89" w:rsidRPr="002915F7" w:rsidRDefault="00933A89" w:rsidP="00933A89">
      <w:pPr>
        <w:adjustRightInd w:val="0"/>
        <w:snapToGrid w:val="0"/>
        <w:spacing w:line="510" w:lineRule="exact"/>
        <w:ind w:firstLineChars="200" w:firstLine="560"/>
        <w:rPr>
          <w:rFonts w:ascii="仿宋_GB2312" w:eastAsia="仿宋_GB2312"/>
          <w:color w:val="000000"/>
          <w:sz w:val="28"/>
          <w:szCs w:val="28"/>
        </w:rPr>
      </w:pPr>
      <w:r w:rsidRPr="002915F7">
        <w:rPr>
          <w:rFonts w:ascii="仿宋_GB2312" w:eastAsia="仿宋_GB2312" w:hint="eastAsia"/>
          <w:color w:val="000000"/>
          <w:sz w:val="28"/>
          <w:szCs w:val="28"/>
        </w:rPr>
        <w:t>（一）考试不及格；</w:t>
      </w:r>
    </w:p>
    <w:p w:rsidR="00933A89" w:rsidRPr="002915F7" w:rsidRDefault="00933A89" w:rsidP="00933A89">
      <w:pPr>
        <w:adjustRightInd w:val="0"/>
        <w:snapToGrid w:val="0"/>
        <w:spacing w:line="510" w:lineRule="exact"/>
        <w:ind w:firstLineChars="200" w:firstLine="560"/>
        <w:rPr>
          <w:rFonts w:ascii="仿宋_GB2312" w:eastAsia="仿宋_GB2312"/>
          <w:color w:val="000000"/>
          <w:sz w:val="28"/>
          <w:szCs w:val="28"/>
        </w:rPr>
      </w:pPr>
      <w:r w:rsidRPr="002915F7">
        <w:rPr>
          <w:rFonts w:ascii="仿宋_GB2312" w:eastAsia="仿宋_GB2312" w:hint="eastAsia"/>
          <w:color w:val="000000"/>
          <w:sz w:val="28"/>
          <w:szCs w:val="28"/>
        </w:rPr>
        <w:t>（二）不能履行岗位职责；</w:t>
      </w:r>
    </w:p>
    <w:p w:rsidR="00933A89" w:rsidRPr="002915F7" w:rsidRDefault="00933A89" w:rsidP="00933A89">
      <w:pPr>
        <w:adjustRightInd w:val="0"/>
        <w:snapToGrid w:val="0"/>
        <w:spacing w:line="510" w:lineRule="exact"/>
        <w:ind w:firstLineChars="200" w:firstLine="560"/>
        <w:rPr>
          <w:rFonts w:ascii="仿宋_GB2312" w:eastAsia="仿宋_GB2312"/>
          <w:color w:val="000000"/>
          <w:sz w:val="28"/>
          <w:szCs w:val="28"/>
        </w:rPr>
      </w:pPr>
      <w:r w:rsidRPr="002915F7">
        <w:rPr>
          <w:rFonts w:ascii="仿宋_GB2312" w:eastAsia="仿宋_GB2312" w:hint="eastAsia"/>
          <w:color w:val="000000"/>
          <w:sz w:val="28"/>
          <w:szCs w:val="28"/>
        </w:rPr>
        <w:t>（三）</w:t>
      </w:r>
      <w:r w:rsidRPr="002915F7">
        <w:rPr>
          <w:rFonts w:ascii="仿宋_GB2312" w:eastAsia="仿宋_GB2312" w:hint="eastAsia"/>
          <w:color w:val="000000"/>
          <w:sz w:val="28"/>
          <w:szCs w:val="28"/>
          <w:lang w:val="en-GB"/>
        </w:rPr>
        <w:t>出国留学或派到企业工作站学习；</w:t>
      </w:r>
    </w:p>
    <w:p w:rsidR="00933A89" w:rsidRPr="002915F7" w:rsidRDefault="00933A89" w:rsidP="00933A89">
      <w:pPr>
        <w:adjustRightInd w:val="0"/>
        <w:snapToGrid w:val="0"/>
        <w:spacing w:line="510" w:lineRule="exact"/>
        <w:ind w:firstLineChars="200" w:firstLine="560"/>
        <w:rPr>
          <w:rFonts w:ascii="仿宋_GB2312" w:eastAsia="仿宋_GB2312"/>
          <w:color w:val="000000"/>
          <w:sz w:val="28"/>
          <w:szCs w:val="28"/>
        </w:rPr>
      </w:pPr>
      <w:r w:rsidRPr="002915F7">
        <w:rPr>
          <w:rFonts w:ascii="仿宋_GB2312" w:eastAsia="仿宋_GB2312" w:hint="eastAsia"/>
          <w:color w:val="000000"/>
          <w:sz w:val="28"/>
          <w:szCs w:val="28"/>
        </w:rPr>
        <w:t>（四）受严重警告（含）以上处分的；</w:t>
      </w:r>
    </w:p>
    <w:p w:rsidR="00933A89" w:rsidRPr="002915F7" w:rsidRDefault="00933A89" w:rsidP="00933A89">
      <w:pPr>
        <w:adjustRightInd w:val="0"/>
        <w:snapToGrid w:val="0"/>
        <w:spacing w:line="510" w:lineRule="exact"/>
        <w:ind w:firstLineChars="200" w:firstLine="560"/>
        <w:rPr>
          <w:rFonts w:ascii="仿宋_GB2312" w:eastAsia="仿宋_GB2312"/>
          <w:color w:val="000000"/>
          <w:sz w:val="28"/>
          <w:szCs w:val="28"/>
          <w:lang w:val="en-GB"/>
        </w:rPr>
      </w:pPr>
      <w:r w:rsidRPr="002915F7">
        <w:rPr>
          <w:rFonts w:ascii="仿宋_GB2312" w:eastAsia="仿宋_GB2312" w:hint="eastAsia"/>
          <w:color w:val="000000"/>
          <w:sz w:val="28"/>
          <w:szCs w:val="28"/>
          <w:lang w:val="en-GB"/>
        </w:rPr>
        <w:t>（五）其他被认定不适合继续担任“三助一辅”工作情况的。</w:t>
      </w:r>
    </w:p>
    <w:p w:rsidR="00933A89" w:rsidRPr="002915F7" w:rsidRDefault="00933A89" w:rsidP="00933A89">
      <w:pPr>
        <w:adjustRightInd w:val="0"/>
        <w:snapToGrid w:val="0"/>
        <w:spacing w:line="510" w:lineRule="exact"/>
        <w:rPr>
          <w:rFonts w:ascii="仿宋_GB2312" w:eastAsia="仿宋_GB2312" w:hAnsi="宋体"/>
          <w:color w:val="000000"/>
          <w:sz w:val="28"/>
          <w:szCs w:val="28"/>
        </w:rPr>
      </w:pPr>
      <w:r w:rsidRPr="002915F7">
        <w:rPr>
          <w:rFonts w:ascii="仿宋_GB2312" w:eastAsia="仿宋_GB2312" w:hint="eastAsia"/>
          <w:color w:val="000000"/>
          <w:sz w:val="28"/>
          <w:szCs w:val="28"/>
        </w:rPr>
        <w:t xml:space="preserve">    </w:t>
      </w:r>
      <w:r w:rsidRPr="002915F7">
        <w:rPr>
          <w:rFonts w:ascii="黑体" w:eastAsia="黑体" w:hAnsi="黑体" w:hint="eastAsia"/>
          <w:color w:val="000000"/>
          <w:sz w:val="28"/>
          <w:szCs w:val="28"/>
        </w:rPr>
        <w:t>第十条</w:t>
      </w:r>
      <w:r w:rsidRPr="002915F7">
        <w:rPr>
          <w:rFonts w:ascii="仿宋_GB2312" w:eastAsia="仿宋_GB2312" w:hint="eastAsia"/>
          <w:color w:val="000000"/>
          <w:sz w:val="28"/>
          <w:szCs w:val="28"/>
        </w:rPr>
        <w:t xml:space="preserve"> 因解聘空出的岗位，如需重新选用人员上岗的，按本细则进行公开选聘。</w:t>
      </w:r>
    </w:p>
    <w:p w:rsidR="00933A89" w:rsidRPr="002915F7" w:rsidRDefault="00933A89" w:rsidP="002915F7">
      <w:pPr>
        <w:adjustRightInd w:val="0"/>
        <w:snapToGrid w:val="0"/>
        <w:spacing w:beforeLines="50" w:before="156" w:afterLines="50" w:after="156" w:line="510" w:lineRule="exact"/>
        <w:jc w:val="center"/>
        <w:rPr>
          <w:rFonts w:ascii="黑体" w:eastAsia="黑体" w:hAnsi="黑体" w:cs="宋体"/>
          <w:color w:val="000000"/>
          <w:kern w:val="0"/>
          <w:sz w:val="28"/>
          <w:szCs w:val="28"/>
        </w:rPr>
      </w:pPr>
      <w:r w:rsidRPr="002915F7">
        <w:rPr>
          <w:rFonts w:ascii="黑体" w:eastAsia="黑体" w:hAnsi="黑体" w:cs="宋体" w:hint="eastAsia"/>
          <w:color w:val="000000"/>
          <w:kern w:val="0"/>
          <w:sz w:val="28"/>
          <w:szCs w:val="28"/>
        </w:rPr>
        <w:t>第三章  助研工作</w:t>
      </w:r>
    </w:p>
    <w:p w:rsidR="00933A89" w:rsidRPr="002915F7" w:rsidRDefault="00933A89" w:rsidP="00933A89">
      <w:pPr>
        <w:adjustRightInd w:val="0"/>
        <w:snapToGrid w:val="0"/>
        <w:spacing w:line="510" w:lineRule="exact"/>
        <w:jc w:val="left"/>
        <w:rPr>
          <w:rFonts w:ascii="仿宋_GB2312" w:eastAsia="仿宋_GB2312" w:hAnsi="宋体" w:cs="宋体"/>
          <w:color w:val="000000"/>
          <w:kern w:val="0"/>
          <w:sz w:val="28"/>
          <w:szCs w:val="28"/>
        </w:rPr>
      </w:pPr>
      <w:r w:rsidRPr="002915F7">
        <w:rPr>
          <w:rFonts w:ascii="仿宋_GB2312" w:eastAsia="仿宋_GB2312" w:hAnsi="宋体" w:cs="宋体" w:hint="eastAsia"/>
          <w:color w:val="000000"/>
          <w:kern w:val="0"/>
          <w:sz w:val="28"/>
          <w:szCs w:val="28"/>
        </w:rPr>
        <w:t xml:space="preserve">    </w:t>
      </w:r>
      <w:r w:rsidRPr="002915F7">
        <w:rPr>
          <w:rFonts w:ascii="黑体" w:eastAsia="黑体" w:hAnsi="黑体" w:hint="eastAsia"/>
          <w:color w:val="000000"/>
          <w:sz w:val="28"/>
          <w:szCs w:val="28"/>
        </w:rPr>
        <w:t>第十一条</w:t>
      </w:r>
      <w:r w:rsidRPr="002915F7">
        <w:rPr>
          <w:rFonts w:ascii="仿宋_GB2312" w:eastAsia="仿宋_GB2312" w:hAnsi="宋体" w:cs="宋体" w:hint="eastAsia"/>
          <w:color w:val="000000"/>
          <w:kern w:val="0"/>
          <w:sz w:val="28"/>
          <w:szCs w:val="28"/>
        </w:rPr>
        <w:t xml:space="preserve"> 助研工作，由导师或课题组负责人根据科研工作的需要自主设置岗位。助研研究生在导师和科研团队的指导下，从事科学项目研究工作，重在保证研究生能够接受全面、系统的能力培养和科研训练。</w:t>
      </w:r>
    </w:p>
    <w:p w:rsidR="00933A89" w:rsidRPr="002915F7" w:rsidRDefault="00933A89" w:rsidP="00933A89">
      <w:pPr>
        <w:adjustRightInd w:val="0"/>
        <w:snapToGrid w:val="0"/>
        <w:spacing w:line="510" w:lineRule="exact"/>
        <w:rPr>
          <w:rFonts w:ascii="仿宋_GB2312" w:eastAsia="仿宋_GB2312" w:hAnsi="宋体" w:cs="宋体"/>
          <w:color w:val="000000"/>
          <w:kern w:val="0"/>
          <w:sz w:val="28"/>
          <w:szCs w:val="28"/>
        </w:rPr>
      </w:pPr>
      <w:r w:rsidRPr="002915F7">
        <w:rPr>
          <w:rFonts w:ascii="仿宋_GB2312" w:eastAsia="仿宋_GB2312" w:hAnsi="宋体" w:cs="宋体" w:hint="eastAsia"/>
          <w:color w:val="000000"/>
          <w:kern w:val="0"/>
          <w:sz w:val="28"/>
          <w:szCs w:val="28"/>
        </w:rPr>
        <w:t xml:space="preserve">    </w:t>
      </w:r>
      <w:r w:rsidRPr="002915F7">
        <w:rPr>
          <w:rFonts w:ascii="黑体" w:eastAsia="黑体" w:hAnsi="黑体" w:hint="eastAsia"/>
          <w:color w:val="000000"/>
          <w:sz w:val="28"/>
          <w:szCs w:val="28"/>
        </w:rPr>
        <w:t>第十二条</w:t>
      </w:r>
      <w:r w:rsidRPr="002915F7">
        <w:rPr>
          <w:rFonts w:ascii="仿宋_GB2312" w:eastAsia="仿宋_GB2312" w:hAnsi="宋体" w:cs="宋体" w:hint="eastAsia"/>
          <w:color w:val="000000"/>
          <w:kern w:val="0"/>
          <w:sz w:val="28"/>
          <w:szCs w:val="28"/>
        </w:rPr>
        <w:t xml:space="preserve"> 助研岗位助学金所需经费从导师或课题组的科研经费中列支。导师或课题组根据助研设岗数量和助学金标准自主发放。</w:t>
      </w:r>
    </w:p>
    <w:p w:rsidR="00933A89" w:rsidRPr="002915F7" w:rsidRDefault="00933A89" w:rsidP="00933A89">
      <w:pPr>
        <w:adjustRightInd w:val="0"/>
        <w:snapToGrid w:val="0"/>
        <w:spacing w:line="510" w:lineRule="exact"/>
        <w:rPr>
          <w:rFonts w:ascii="仿宋_GB2312" w:eastAsia="仿宋_GB2312" w:hAnsi="宋体" w:cs="宋体"/>
          <w:color w:val="000000"/>
          <w:kern w:val="0"/>
          <w:sz w:val="28"/>
          <w:szCs w:val="28"/>
        </w:rPr>
      </w:pPr>
      <w:r w:rsidRPr="002915F7">
        <w:rPr>
          <w:rFonts w:ascii="仿宋_GB2312" w:eastAsia="仿宋_GB2312" w:hAnsi="宋体" w:cs="宋体" w:hint="eastAsia"/>
          <w:color w:val="000000"/>
          <w:kern w:val="0"/>
          <w:sz w:val="28"/>
          <w:szCs w:val="28"/>
        </w:rPr>
        <w:t xml:space="preserve">    </w:t>
      </w:r>
      <w:r w:rsidRPr="002915F7">
        <w:rPr>
          <w:rFonts w:ascii="黑体" w:eastAsia="黑体" w:hAnsi="黑体" w:hint="eastAsia"/>
          <w:color w:val="000000"/>
          <w:sz w:val="28"/>
          <w:szCs w:val="28"/>
        </w:rPr>
        <w:t>第十三条</w:t>
      </w:r>
      <w:r w:rsidRPr="002915F7">
        <w:rPr>
          <w:rFonts w:ascii="仿宋_GB2312" w:eastAsia="仿宋_GB2312" w:hAnsi="宋体" w:cs="宋体" w:hint="eastAsia"/>
          <w:color w:val="000000"/>
          <w:kern w:val="0"/>
          <w:sz w:val="28"/>
          <w:szCs w:val="28"/>
        </w:rPr>
        <w:t xml:space="preserve"> 研究生助研助学金由导师根据研究生科研的实际工作情况，在以下标准范围内发放：硕士研究生800元/月；博士研究生1600元/月。学校和导师配套的博士研究生助研助学金，由学校按月发放。</w:t>
      </w:r>
    </w:p>
    <w:p w:rsidR="00933A89" w:rsidRPr="002915F7" w:rsidRDefault="00933A89" w:rsidP="002915F7">
      <w:pPr>
        <w:adjustRightInd w:val="0"/>
        <w:snapToGrid w:val="0"/>
        <w:spacing w:beforeLines="50" w:before="156" w:afterLines="50" w:after="156" w:line="510" w:lineRule="exact"/>
        <w:jc w:val="center"/>
        <w:rPr>
          <w:rFonts w:ascii="黑体" w:eastAsia="黑体" w:hAnsi="黑体" w:cs="宋体"/>
          <w:color w:val="000000"/>
          <w:kern w:val="0"/>
          <w:sz w:val="28"/>
          <w:szCs w:val="28"/>
        </w:rPr>
      </w:pPr>
      <w:r w:rsidRPr="002915F7">
        <w:rPr>
          <w:rFonts w:ascii="黑体" w:eastAsia="黑体" w:hAnsi="黑体" w:cs="宋体" w:hint="eastAsia"/>
          <w:color w:val="000000"/>
          <w:kern w:val="0"/>
          <w:sz w:val="28"/>
          <w:szCs w:val="28"/>
        </w:rPr>
        <w:t>第四章  助教工作</w:t>
      </w:r>
    </w:p>
    <w:p w:rsidR="00933A89" w:rsidRPr="002915F7" w:rsidRDefault="00933A89" w:rsidP="00933A89">
      <w:pPr>
        <w:spacing w:line="510" w:lineRule="exact"/>
        <w:ind w:firstLineChars="200" w:firstLine="560"/>
        <w:rPr>
          <w:rFonts w:ascii="仿宋_GB2312" w:eastAsia="仿宋_GB2312" w:hAnsi="宋体" w:cs="宋体"/>
          <w:color w:val="000000"/>
          <w:kern w:val="0"/>
          <w:sz w:val="28"/>
          <w:szCs w:val="28"/>
        </w:rPr>
      </w:pPr>
      <w:r w:rsidRPr="002915F7">
        <w:rPr>
          <w:rFonts w:ascii="黑体" w:eastAsia="黑体" w:hAnsi="黑体" w:hint="eastAsia"/>
          <w:color w:val="000000"/>
          <w:sz w:val="28"/>
          <w:szCs w:val="28"/>
        </w:rPr>
        <w:t>第十四条</w:t>
      </w:r>
      <w:r w:rsidRPr="002915F7">
        <w:rPr>
          <w:rFonts w:ascii="仿宋_GB2312" w:eastAsia="仿宋_GB2312" w:hAnsi="宋体" w:cs="宋体" w:hint="eastAsia"/>
          <w:color w:val="000000"/>
          <w:kern w:val="0"/>
          <w:sz w:val="28"/>
          <w:szCs w:val="28"/>
        </w:rPr>
        <w:t xml:space="preserve"> 助教工作，由主讲教师根据完成课程教学目标的需要申请设置岗位。各学院（部）助教岗位的设置</w:t>
      </w:r>
      <w:r w:rsidRPr="002915F7">
        <w:rPr>
          <w:rFonts w:ascii="仿宋_GB2312" w:eastAsia="仿宋_GB2312" w:hAnsi="宋体" w:cs="宋体"/>
          <w:color w:val="000000"/>
          <w:kern w:val="0"/>
          <w:sz w:val="28"/>
          <w:szCs w:val="28"/>
        </w:rPr>
        <w:t>数</w:t>
      </w:r>
      <w:r w:rsidRPr="002915F7">
        <w:rPr>
          <w:rFonts w:ascii="仿宋_GB2312" w:eastAsia="仿宋_GB2312" w:hAnsi="宋体" w:cs="宋体" w:hint="eastAsia"/>
          <w:color w:val="000000"/>
          <w:kern w:val="0"/>
          <w:sz w:val="28"/>
          <w:szCs w:val="28"/>
        </w:rPr>
        <w:t>量由教务处、研究生院根据学院（部）承担的课程学时</w:t>
      </w:r>
      <w:r w:rsidRPr="002915F7">
        <w:rPr>
          <w:rFonts w:ascii="仿宋_GB2312" w:eastAsia="仿宋_GB2312" w:hAnsi="宋体" w:cs="宋体"/>
          <w:color w:val="000000"/>
          <w:kern w:val="0"/>
          <w:sz w:val="28"/>
          <w:szCs w:val="28"/>
        </w:rPr>
        <w:t>总额</w:t>
      </w:r>
      <w:r w:rsidRPr="002915F7">
        <w:rPr>
          <w:rFonts w:ascii="仿宋_GB2312" w:eastAsia="仿宋_GB2312" w:hAnsi="宋体" w:cs="宋体" w:hint="eastAsia"/>
          <w:color w:val="000000"/>
          <w:kern w:val="0"/>
          <w:sz w:val="28"/>
          <w:szCs w:val="28"/>
        </w:rPr>
        <w:t>按</w:t>
      </w:r>
      <w:r w:rsidRPr="002915F7">
        <w:rPr>
          <w:rFonts w:ascii="仿宋_GB2312" w:eastAsia="仿宋_GB2312" w:hAnsi="宋体" w:cs="宋体"/>
          <w:color w:val="000000"/>
          <w:kern w:val="0"/>
          <w:sz w:val="28"/>
          <w:szCs w:val="28"/>
        </w:rPr>
        <w:t>比例</w:t>
      </w:r>
      <w:r w:rsidRPr="002915F7">
        <w:rPr>
          <w:rFonts w:ascii="仿宋_GB2312" w:eastAsia="仿宋_GB2312" w:hAnsi="宋体" w:cs="宋体" w:hint="eastAsia"/>
          <w:color w:val="000000"/>
          <w:kern w:val="0"/>
          <w:sz w:val="28"/>
          <w:szCs w:val="28"/>
        </w:rPr>
        <w:t>下达，各学院（部）根据助教的岗位</w:t>
      </w:r>
      <w:r w:rsidRPr="002915F7">
        <w:rPr>
          <w:rFonts w:ascii="仿宋_GB2312" w:eastAsia="仿宋_GB2312" w:hAnsi="宋体" w:cs="宋体" w:hint="eastAsia"/>
          <w:color w:val="000000"/>
          <w:kern w:val="0"/>
          <w:sz w:val="28"/>
          <w:szCs w:val="28"/>
        </w:rPr>
        <w:lastRenderedPageBreak/>
        <w:t>职责和设置要求</w:t>
      </w:r>
      <w:r w:rsidRPr="002915F7">
        <w:rPr>
          <w:rFonts w:ascii="仿宋_GB2312" w:eastAsia="仿宋_GB2312" w:hAnsi="宋体" w:cs="宋体"/>
          <w:color w:val="000000"/>
          <w:kern w:val="0"/>
          <w:sz w:val="28"/>
          <w:szCs w:val="28"/>
        </w:rPr>
        <w:t>进行聘用</w:t>
      </w:r>
      <w:r w:rsidRPr="002915F7">
        <w:rPr>
          <w:rFonts w:ascii="仿宋_GB2312" w:eastAsia="仿宋_GB2312" w:hAnsi="宋体" w:cs="宋体" w:hint="eastAsia"/>
          <w:color w:val="000000"/>
          <w:kern w:val="0"/>
          <w:sz w:val="28"/>
          <w:szCs w:val="28"/>
        </w:rPr>
        <w:t>、</w:t>
      </w:r>
      <w:r w:rsidRPr="002915F7">
        <w:rPr>
          <w:rFonts w:ascii="仿宋_GB2312" w:eastAsia="仿宋_GB2312" w:hAnsi="宋体" w:cs="宋体"/>
          <w:color w:val="000000"/>
          <w:kern w:val="0"/>
          <w:sz w:val="28"/>
          <w:szCs w:val="28"/>
        </w:rPr>
        <w:t>管理</w:t>
      </w:r>
      <w:r w:rsidRPr="002915F7">
        <w:rPr>
          <w:rFonts w:ascii="仿宋_GB2312" w:eastAsia="仿宋_GB2312" w:hAnsi="宋体" w:cs="宋体" w:hint="eastAsia"/>
          <w:color w:val="000000"/>
          <w:kern w:val="0"/>
          <w:sz w:val="28"/>
          <w:szCs w:val="28"/>
        </w:rPr>
        <w:t>和考核，并报教务处和研究生院审核备案。</w:t>
      </w:r>
    </w:p>
    <w:p w:rsidR="00933A89" w:rsidRPr="002915F7" w:rsidRDefault="00933A89" w:rsidP="00933A89">
      <w:pPr>
        <w:spacing w:line="510" w:lineRule="exact"/>
        <w:ind w:firstLineChars="200" w:firstLine="560"/>
        <w:rPr>
          <w:rFonts w:ascii="仿宋_GB2312" w:eastAsia="仿宋_GB2312" w:hAnsi="宋体" w:cs="宋体"/>
          <w:color w:val="000000"/>
          <w:kern w:val="0"/>
          <w:sz w:val="28"/>
          <w:szCs w:val="28"/>
        </w:rPr>
      </w:pPr>
      <w:r w:rsidRPr="002915F7">
        <w:rPr>
          <w:rFonts w:ascii="黑体" w:eastAsia="黑体" w:hAnsi="黑体" w:hint="eastAsia"/>
          <w:color w:val="000000"/>
          <w:sz w:val="28"/>
          <w:szCs w:val="28"/>
        </w:rPr>
        <w:t>第十五条</w:t>
      </w:r>
      <w:r w:rsidRPr="002915F7">
        <w:rPr>
          <w:rFonts w:ascii="仿宋_GB2312" w:eastAsia="仿宋_GB2312" w:hAnsi="宋体" w:cs="宋体" w:hint="eastAsia"/>
          <w:color w:val="000000"/>
          <w:kern w:val="0"/>
          <w:sz w:val="28"/>
          <w:szCs w:val="28"/>
        </w:rPr>
        <w:t xml:space="preserve"> </w:t>
      </w:r>
      <w:r w:rsidRPr="002915F7">
        <w:rPr>
          <w:rFonts w:ascii="仿宋_GB2312" w:eastAsia="仿宋_GB2312" w:hAnsi="宋体" w:hint="eastAsia"/>
          <w:color w:val="000000"/>
          <w:sz w:val="28"/>
          <w:szCs w:val="28"/>
          <w:lang w:val="en-GB"/>
        </w:rPr>
        <w:t>助教的</w:t>
      </w:r>
      <w:r w:rsidRPr="002915F7">
        <w:rPr>
          <w:rFonts w:ascii="仿宋_GB2312" w:eastAsia="仿宋_GB2312" w:hAnsi="宋体" w:hint="eastAsia"/>
          <w:color w:val="000000"/>
          <w:sz w:val="28"/>
          <w:szCs w:val="28"/>
        </w:rPr>
        <w:t>主要工作内容：</w:t>
      </w:r>
      <w:r w:rsidRPr="002915F7">
        <w:rPr>
          <w:rFonts w:ascii="仿宋_GB2312" w:eastAsia="仿宋_GB2312" w:hint="eastAsia"/>
          <w:color w:val="000000"/>
          <w:sz w:val="28"/>
          <w:szCs w:val="28"/>
        </w:rPr>
        <w:t>随堂听课，了解教学进度和学生学习情况；在主讲教师的指导下，共同完成批改作业、学生答疑、准备教具、指导实验课程等教学辅助工作并</w:t>
      </w:r>
      <w:r w:rsidRPr="002915F7">
        <w:rPr>
          <w:rFonts w:ascii="仿宋_GB2312" w:eastAsia="仿宋_GB2312" w:hAnsi="宋体" w:hint="eastAsia"/>
          <w:color w:val="000000"/>
          <w:sz w:val="28"/>
          <w:szCs w:val="28"/>
        </w:rPr>
        <w:t>及时向任课教师反馈</w:t>
      </w:r>
      <w:r w:rsidRPr="002915F7">
        <w:rPr>
          <w:rFonts w:ascii="仿宋_GB2312" w:eastAsia="仿宋_GB2312" w:hint="eastAsia"/>
          <w:color w:val="000000"/>
          <w:sz w:val="28"/>
          <w:szCs w:val="28"/>
        </w:rPr>
        <w:t>；在主讲教师指导下，可独立承担部分小班形式的辅导课、习题课及讨论课等教学任务；</w:t>
      </w:r>
      <w:r w:rsidRPr="002915F7">
        <w:rPr>
          <w:rFonts w:ascii="仿宋_GB2312" w:eastAsia="仿宋_GB2312" w:hAnsi="宋体" w:hint="eastAsia"/>
          <w:color w:val="000000"/>
          <w:sz w:val="28"/>
          <w:szCs w:val="28"/>
        </w:rPr>
        <w:t>完成主讲教师安排的其他与教学有关的工作。</w:t>
      </w:r>
    </w:p>
    <w:p w:rsidR="00933A89" w:rsidRPr="002915F7" w:rsidRDefault="00933A89" w:rsidP="00933A89">
      <w:pPr>
        <w:spacing w:line="510" w:lineRule="exact"/>
        <w:ind w:firstLineChars="200" w:firstLine="560"/>
        <w:rPr>
          <w:rFonts w:ascii="仿宋_GB2312" w:eastAsia="仿宋_GB2312" w:hAnsi="宋体" w:cs="宋体"/>
          <w:color w:val="000000"/>
          <w:kern w:val="0"/>
          <w:sz w:val="28"/>
          <w:szCs w:val="28"/>
        </w:rPr>
      </w:pPr>
      <w:r w:rsidRPr="002915F7">
        <w:rPr>
          <w:rFonts w:ascii="黑体" w:eastAsia="黑体" w:hAnsi="黑体" w:hint="eastAsia"/>
          <w:color w:val="000000"/>
          <w:sz w:val="28"/>
          <w:szCs w:val="28"/>
        </w:rPr>
        <w:t>第十六条</w:t>
      </w:r>
      <w:r w:rsidRPr="002915F7">
        <w:rPr>
          <w:rFonts w:ascii="仿宋_GB2312" w:eastAsia="仿宋_GB2312" w:hAnsi="宋体" w:cs="宋体" w:hint="eastAsia"/>
          <w:color w:val="000000"/>
          <w:kern w:val="0"/>
          <w:sz w:val="28"/>
          <w:szCs w:val="28"/>
        </w:rPr>
        <w:t xml:space="preserve"> 助教岗位设置要求：各教学单位根据实际情况，可将下列课程的教学与教辅工作设置为研究生助教岗位：学科基础课、专业必修课程、硕士生的部分基础课、研究性课程。通识类课程、实验课程一般情况下不安排助教。</w:t>
      </w:r>
    </w:p>
    <w:p w:rsidR="00933A89" w:rsidRPr="002915F7" w:rsidRDefault="00933A89" w:rsidP="00933A89">
      <w:pPr>
        <w:spacing w:line="510" w:lineRule="exact"/>
        <w:ind w:firstLineChars="200" w:firstLine="560"/>
        <w:rPr>
          <w:rFonts w:ascii="仿宋_GB2312" w:eastAsia="仿宋_GB2312" w:hAnsi="宋体" w:cs="宋体"/>
          <w:color w:val="000000"/>
          <w:kern w:val="0"/>
          <w:sz w:val="28"/>
          <w:szCs w:val="28"/>
        </w:rPr>
      </w:pPr>
      <w:r w:rsidRPr="002915F7">
        <w:rPr>
          <w:rFonts w:ascii="黑体" w:eastAsia="黑体" w:hAnsi="黑体" w:hint="eastAsia"/>
          <w:color w:val="000000"/>
          <w:sz w:val="28"/>
          <w:szCs w:val="28"/>
        </w:rPr>
        <w:t>第十七条</w:t>
      </w:r>
      <w:r w:rsidRPr="002915F7">
        <w:rPr>
          <w:rFonts w:ascii="仿宋_GB2312" w:eastAsia="仿宋_GB2312" w:hAnsi="宋体" w:cs="宋体" w:hint="eastAsia"/>
          <w:color w:val="000000"/>
          <w:kern w:val="0"/>
          <w:sz w:val="28"/>
          <w:szCs w:val="28"/>
        </w:rPr>
        <w:t xml:space="preserve"> 每位教师每学期原则上只安排一位助教，副教授及以上职称者优先安排。</w:t>
      </w:r>
    </w:p>
    <w:p w:rsidR="00933A89" w:rsidRPr="002915F7" w:rsidRDefault="00933A89" w:rsidP="00933A89">
      <w:pPr>
        <w:adjustRightInd w:val="0"/>
        <w:snapToGrid w:val="0"/>
        <w:spacing w:line="510" w:lineRule="exact"/>
        <w:rPr>
          <w:rFonts w:ascii="仿宋_GB2312" w:eastAsia="仿宋_GB2312" w:hAnsi="宋体"/>
          <w:color w:val="000000"/>
          <w:sz w:val="28"/>
          <w:szCs w:val="28"/>
        </w:rPr>
      </w:pPr>
      <w:r w:rsidRPr="002915F7">
        <w:rPr>
          <w:rFonts w:ascii="仿宋_GB2312" w:eastAsia="仿宋_GB2312" w:hAnsi="宋体" w:cs="宋体" w:hint="eastAsia"/>
          <w:color w:val="000000"/>
          <w:kern w:val="0"/>
          <w:sz w:val="28"/>
          <w:szCs w:val="28"/>
        </w:rPr>
        <w:t xml:space="preserve">    </w:t>
      </w:r>
      <w:r w:rsidRPr="002915F7">
        <w:rPr>
          <w:rFonts w:ascii="黑体" w:eastAsia="黑体" w:hAnsi="黑体" w:hint="eastAsia"/>
          <w:color w:val="000000"/>
          <w:sz w:val="28"/>
          <w:szCs w:val="28"/>
        </w:rPr>
        <w:t>第十八条</w:t>
      </w:r>
      <w:r w:rsidRPr="002915F7">
        <w:rPr>
          <w:rFonts w:ascii="仿宋_GB2312" w:eastAsia="仿宋_GB2312" w:hAnsi="宋体" w:cs="宋体" w:hint="eastAsia"/>
          <w:color w:val="000000"/>
          <w:kern w:val="0"/>
          <w:sz w:val="28"/>
          <w:szCs w:val="28"/>
        </w:rPr>
        <w:t xml:space="preserve"> 助教岗位设置申请每学期一次，一般在每学期初进行。</w:t>
      </w:r>
      <w:r w:rsidRPr="002915F7">
        <w:rPr>
          <w:rFonts w:ascii="仿宋_GB2312" w:eastAsia="仿宋_GB2312" w:hAnsi="宋体" w:hint="eastAsia"/>
          <w:color w:val="000000"/>
          <w:sz w:val="28"/>
          <w:szCs w:val="28"/>
          <w:lang w:val="en-GB"/>
        </w:rPr>
        <w:t>由教师提出设岗申请及要求，由各学院（部）汇总经教务处和研究生院审核后，党委学生工作部（武装部）汇总</w:t>
      </w:r>
      <w:r w:rsidRPr="002915F7">
        <w:rPr>
          <w:rFonts w:ascii="仿宋_GB2312" w:eastAsia="仿宋_GB2312" w:hAnsi="宋体" w:hint="eastAsia"/>
          <w:color w:val="000000"/>
          <w:sz w:val="28"/>
          <w:szCs w:val="28"/>
        </w:rPr>
        <w:t>公布。</w:t>
      </w:r>
    </w:p>
    <w:p w:rsidR="00933A89" w:rsidRPr="002915F7" w:rsidRDefault="00933A89" w:rsidP="00933A89">
      <w:pPr>
        <w:adjustRightInd w:val="0"/>
        <w:snapToGrid w:val="0"/>
        <w:spacing w:line="510" w:lineRule="exact"/>
        <w:rPr>
          <w:rFonts w:ascii="仿宋_GB2312" w:eastAsia="仿宋_GB2312" w:hAnsi="宋体"/>
          <w:color w:val="000000"/>
          <w:sz w:val="28"/>
          <w:szCs w:val="28"/>
        </w:rPr>
      </w:pPr>
      <w:r w:rsidRPr="002915F7">
        <w:rPr>
          <w:rFonts w:ascii="仿宋_GB2312" w:eastAsia="仿宋_GB2312" w:hAnsi="宋体" w:hint="eastAsia"/>
          <w:color w:val="000000"/>
          <w:sz w:val="28"/>
          <w:szCs w:val="28"/>
        </w:rPr>
        <w:t xml:space="preserve">    </w:t>
      </w:r>
      <w:r w:rsidRPr="002915F7">
        <w:rPr>
          <w:rFonts w:ascii="黑体" w:eastAsia="黑体" w:hAnsi="黑体" w:hint="eastAsia"/>
          <w:color w:val="000000"/>
          <w:sz w:val="28"/>
          <w:szCs w:val="28"/>
        </w:rPr>
        <w:t>第十九条</w:t>
      </w:r>
      <w:r w:rsidRPr="002915F7">
        <w:rPr>
          <w:rFonts w:ascii="仿宋_GB2312" w:eastAsia="仿宋_GB2312" w:hAnsi="宋体" w:hint="eastAsia"/>
          <w:color w:val="000000"/>
          <w:sz w:val="28"/>
          <w:szCs w:val="28"/>
        </w:rPr>
        <w:t xml:space="preserve"> 助教岗位设定后，由各学院（部）组织公开选聘。助教研究生在上岗前必须接受主讲教师的岗前培训。</w:t>
      </w:r>
      <w:r w:rsidRPr="002915F7">
        <w:rPr>
          <w:rFonts w:ascii="仿宋_GB2312" w:eastAsia="仿宋_GB2312" w:hAnsi="宋体" w:cs="宋体" w:hint="eastAsia"/>
          <w:color w:val="000000"/>
          <w:kern w:val="0"/>
          <w:sz w:val="28"/>
          <w:szCs w:val="28"/>
        </w:rPr>
        <w:t>原则上研究生只能申请低层次学历教育课程的教学工作。</w:t>
      </w:r>
    </w:p>
    <w:p w:rsidR="00933A89" w:rsidRPr="002915F7" w:rsidRDefault="00933A89" w:rsidP="00933A89">
      <w:pPr>
        <w:adjustRightInd w:val="0"/>
        <w:snapToGrid w:val="0"/>
        <w:spacing w:line="510" w:lineRule="exact"/>
        <w:ind w:firstLineChars="200" w:firstLine="560"/>
        <w:rPr>
          <w:rFonts w:ascii="仿宋_GB2312" w:eastAsia="仿宋_GB2312" w:hAnsi="宋体"/>
          <w:color w:val="000000"/>
          <w:sz w:val="28"/>
          <w:szCs w:val="28"/>
        </w:rPr>
      </w:pPr>
      <w:r w:rsidRPr="002915F7">
        <w:rPr>
          <w:rFonts w:ascii="黑体" w:eastAsia="黑体" w:hAnsi="黑体" w:hint="eastAsia"/>
          <w:color w:val="000000"/>
          <w:sz w:val="28"/>
          <w:szCs w:val="28"/>
        </w:rPr>
        <w:t>第二十条</w:t>
      </w:r>
      <w:r w:rsidRPr="002915F7">
        <w:rPr>
          <w:rFonts w:ascii="仿宋_GB2312" w:eastAsia="仿宋_GB2312" w:hAnsi="宋体" w:hint="eastAsia"/>
          <w:color w:val="000000"/>
          <w:sz w:val="28"/>
          <w:szCs w:val="28"/>
          <w:lang w:val="en-GB"/>
        </w:rPr>
        <w:t xml:space="preserve"> 助教岗位助学金</w:t>
      </w:r>
      <w:r w:rsidRPr="002915F7">
        <w:rPr>
          <w:rFonts w:ascii="仿宋_GB2312" w:eastAsia="仿宋_GB2312" w:hAnsi="宋体" w:hint="eastAsia"/>
          <w:color w:val="000000"/>
          <w:sz w:val="28"/>
          <w:szCs w:val="28"/>
        </w:rPr>
        <w:t>标准：本科生课程：20元/学时，研究生课程：30元/学时，每学期最高上限为2000元，</w:t>
      </w:r>
      <w:r w:rsidRPr="002915F7">
        <w:rPr>
          <w:rFonts w:ascii="仿宋_GB2312" w:eastAsia="仿宋_GB2312" w:hAnsi="仿宋" w:hint="eastAsia"/>
          <w:color w:val="000000"/>
          <w:sz w:val="28"/>
          <w:szCs w:val="28"/>
        </w:rPr>
        <w:t>按实际学时计算</w:t>
      </w:r>
      <w:r w:rsidRPr="002915F7">
        <w:rPr>
          <w:rFonts w:ascii="仿宋_GB2312" w:eastAsia="仿宋_GB2312" w:hAnsi="宋体" w:hint="eastAsia"/>
          <w:color w:val="000000"/>
          <w:sz w:val="28"/>
          <w:szCs w:val="28"/>
        </w:rPr>
        <w:t>。学校和聘岗教师分别承担50%的助教岗位助学金，学校承担部分按学期发放，教师承担部分由教师自主发放。</w:t>
      </w:r>
    </w:p>
    <w:p w:rsidR="00933A89" w:rsidRPr="002915F7" w:rsidRDefault="00933A89" w:rsidP="002915F7">
      <w:pPr>
        <w:adjustRightInd w:val="0"/>
        <w:snapToGrid w:val="0"/>
        <w:spacing w:beforeLines="50" w:before="156" w:afterLines="50" w:after="156" w:line="510" w:lineRule="exact"/>
        <w:jc w:val="center"/>
        <w:rPr>
          <w:rFonts w:ascii="黑体" w:eastAsia="黑体" w:hAnsi="黑体" w:cs="宋体"/>
          <w:color w:val="000000"/>
          <w:kern w:val="0"/>
          <w:sz w:val="28"/>
          <w:szCs w:val="28"/>
        </w:rPr>
      </w:pPr>
      <w:r w:rsidRPr="002915F7">
        <w:rPr>
          <w:rFonts w:ascii="黑体" w:eastAsia="黑体" w:hAnsi="黑体" w:cs="宋体" w:hint="eastAsia"/>
          <w:color w:val="000000"/>
          <w:kern w:val="0"/>
          <w:sz w:val="28"/>
          <w:szCs w:val="28"/>
        </w:rPr>
        <w:t>第五章  助管工作</w:t>
      </w:r>
    </w:p>
    <w:p w:rsidR="00933A89" w:rsidRPr="002915F7" w:rsidRDefault="00933A89" w:rsidP="00933A89">
      <w:pPr>
        <w:adjustRightInd w:val="0"/>
        <w:snapToGrid w:val="0"/>
        <w:spacing w:line="510" w:lineRule="exact"/>
        <w:rPr>
          <w:rFonts w:ascii="仿宋_GB2312" w:eastAsia="仿宋_GB2312" w:hAnsi="宋体" w:cs="宋体"/>
          <w:color w:val="000000"/>
          <w:kern w:val="0"/>
          <w:sz w:val="28"/>
          <w:szCs w:val="28"/>
        </w:rPr>
      </w:pPr>
      <w:r w:rsidRPr="002915F7">
        <w:rPr>
          <w:rFonts w:ascii="仿宋_GB2312" w:eastAsia="仿宋_GB2312" w:hAnsi="宋体" w:hint="eastAsia"/>
          <w:color w:val="000000"/>
          <w:sz w:val="28"/>
          <w:szCs w:val="28"/>
        </w:rPr>
        <w:t xml:space="preserve">    </w:t>
      </w:r>
      <w:r w:rsidRPr="002915F7">
        <w:rPr>
          <w:rFonts w:ascii="黑体" w:eastAsia="黑体" w:hAnsi="黑体" w:hint="eastAsia"/>
          <w:color w:val="000000"/>
          <w:sz w:val="28"/>
          <w:szCs w:val="28"/>
        </w:rPr>
        <w:t>第二十一条</w:t>
      </w:r>
      <w:r w:rsidRPr="002915F7">
        <w:rPr>
          <w:rFonts w:ascii="仿宋_GB2312" w:eastAsia="仿宋_GB2312" w:hAnsi="宋体" w:hint="eastAsia"/>
          <w:color w:val="000000"/>
          <w:sz w:val="28"/>
          <w:szCs w:val="28"/>
        </w:rPr>
        <w:t xml:space="preserve"> 助管岗位主要设置在学校管理部门、教学教辅单位、教学实验室等。为锻炼研究生管理能力，在实验室管理、学生咨询服务等方</w:t>
      </w:r>
      <w:r w:rsidRPr="002915F7">
        <w:rPr>
          <w:rFonts w:ascii="仿宋_GB2312" w:eastAsia="仿宋_GB2312" w:hAnsi="宋体" w:hint="eastAsia"/>
          <w:color w:val="000000"/>
          <w:sz w:val="28"/>
          <w:szCs w:val="28"/>
        </w:rPr>
        <w:lastRenderedPageBreak/>
        <w:t>面加大助管岗位的设置。助管岗位按照</w:t>
      </w:r>
      <w:r w:rsidRPr="002915F7">
        <w:rPr>
          <w:rFonts w:ascii="仿宋_GB2312" w:eastAsia="仿宋_GB2312" w:hAnsi="宋体" w:cs="宋体" w:hint="eastAsia"/>
          <w:color w:val="000000"/>
          <w:kern w:val="0"/>
          <w:sz w:val="28"/>
          <w:szCs w:val="28"/>
        </w:rPr>
        <w:t>每周工作12小时，每月工作48小时的标准设置。</w:t>
      </w:r>
    </w:p>
    <w:p w:rsidR="00933A89" w:rsidRPr="002915F7" w:rsidRDefault="00933A89" w:rsidP="00933A89">
      <w:pPr>
        <w:spacing w:line="510" w:lineRule="exact"/>
        <w:rPr>
          <w:rFonts w:ascii="仿宋_GB2312" w:eastAsia="仿宋_GB2312"/>
          <w:color w:val="000000"/>
          <w:sz w:val="28"/>
          <w:szCs w:val="28"/>
        </w:rPr>
      </w:pPr>
      <w:r w:rsidRPr="002915F7">
        <w:rPr>
          <w:rFonts w:ascii="仿宋_GB2312" w:eastAsia="仿宋_GB2312" w:hAnsi="宋体" w:hint="eastAsia"/>
          <w:color w:val="000000"/>
          <w:sz w:val="28"/>
          <w:szCs w:val="28"/>
        </w:rPr>
        <w:t xml:space="preserve">    </w:t>
      </w:r>
      <w:r w:rsidRPr="002915F7">
        <w:rPr>
          <w:rFonts w:ascii="黑体" w:eastAsia="黑体" w:hAnsi="黑体" w:hint="eastAsia"/>
          <w:color w:val="000000"/>
          <w:sz w:val="28"/>
          <w:szCs w:val="28"/>
        </w:rPr>
        <w:t>第二十二条</w:t>
      </w:r>
      <w:r w:rsidRPr="002915F7">
        <w:rPr>
          <w:rFonts w:ascii="仿宋_GB2312" w:eastAsia="仿宋_GB2312" w:hint="eastAsia"/>
          <w:color w:val="000000"/>
          <w:sz w:val="28"/>
          <w:szCs w:val="28"/>
        </w:rPr>
        <w:t xml:space="preserve"> </w:t>
      </w:r>
      <w:r w:rsidRPr="002915F7">
        <w:rPr>
          <w:rFonts w:ascii="仿宋_GB2312" w:eastAsia="仿宋_GB2312" w:hAnsi="宋体" w:hint="eastAsia"/>
          <w:color w:val="000000"/>
          <w:sz w:val="28"/>
          <w:szCs w:val="28"/>
        </w:rPr>
        <w:t>校内单位因组织重大活动或有大量临时性事务需要</w:t>
      </w:r>
      <w:r w:rsidRPr="002915F7">
        <w:rPr>
          <w:rFonts w:ascii="仿宋_GB2312" w:eastAsia="仿宋_GB2312" w:hint="eastAsia"/>
          <w:color w:val="000000"/>
          <w:sz w:val="28"/>
          <w:szCs w:val="28"/>
        </w:rPr>
        <w:t>研究生协助</w:t>
      </w:r>
      <w:r w:rsidRPr="002915F7">
        <w:rPr>
          <w:rFonts w:ascii="仿宋_GB2312" w:eastAsia="仿宋_GB2312" w:hAnsi="宋体" w:hint="eastAsia"/>
          <w:color w:val="000000"/>
          <w:sz w:val="28"/>
          <w:szCs w:val="28"/>
        </w:rPr>
        <w:t>处理</w:t>
      </w:r>
      <w:r w:rsidRPr="002915F7">
        <w:rPr>
          <w:rFonts w:ascii="仿宋_GB2312" w:eastAsia="仿宋_GB2312" w:hint="eastAsia"/>
          <w:color w:val="000000"/>
          <w:sz w:val="28"/>
          <w:szCs w:val="28"/>
        </w:rPr>
        <w:t>的，可向党委学生工作部（武装部）提出聘用临时助管申请，经批准后聘用，临时助管助学金按8-12元/小时标准执行。</w:t>
      </w:r>
    </w:p>
    <w:p w:rsidR="00933A89" w:rsidRPr="002915F7" w:rsidRDefault="00933A89" w:rsidP="00933A89">
      <w:pPr>
        <w:adjustRightInd w:val="0"/>
        <w:snapToGrid w:val="0"/>
        <w:spacing w:line="510" w:lineRule="exact"/>
        <w:rPr>
          <w:rFonts w:ascii="仿宋_GB2312" w:eastAsia="仿宋_GB2312" w:hAnsi="宋体"/>
          <w:color w:val="000000"/>
          <w:sz w:val="28"/>
          <w:szCs w:val="28"/>
          <w:lang w:val="en-GB"/>
        </w:rPr>
      </w:pPr>
      <w:r w:rsidRPr="002915F7">
        <w:rPr>
          <w:rFonts w:ascii="仿宋_GB2312" w:eastAsia="仿宋_GB2312" w:hAnsi="宋体" w:hint="eastAsia"/>
          <w:color w:val="000000"/>
          <w:sz w:val="28"/>
          <w:szCs w:val="28"/>
        </w:rPr>
        <w:t xml:space="preserve">    </w:t>
      </w:r>
      <w:r w:rsidRPr="002915F7">
        <w:rPr>
          <w:rFonts w:ascii="黑体" w:eastAsia="黑体" w:hAnsi="黑体" w:hint="eastAsia"/>
          <w:color w:val="000000"/>
          <w:sz w:val="28"/>
          <w:szCs w:val="28"/>
        </w:rPr>
        <w:t>第二十三条</w:t>
      </w:r>
      <w:r w:rsidRPr="002915F7">
        <w:rPr>
          <w:rFonts w:ascii="仿宋_GB2312" w:eastAsia="仿宋_GB2312" w:hAnsi="宋体" w:hint="eastAsia"/>
          <w:color w:val="000000"/>
          <w:sz w:val="28"/>
          <w:szCs w:val="28"/>
          <w:lang w:val="en-GB"/>
        </w:rPr>
        <w:t xml:space="preserve"> 助管岗位设置申请每学年一次，一般在每年的9月初进行。经用人单位申请，由党委学生工作部（武装部）审定、公布。</w:t>
      </w:r>
    </w:p>
    <w:p w:rsidR="00933A89" w:rsidRPr="002915F7" w:rsidRDefault="00933A89" w:rsidP="00933A89">
      <w:pPr>
        <w:adjustRightInd w:val="0"/>
        <w:snapToGrid w:val="0"/>
        <w:spacing w:line="510" w:lineRule="exact"/>
        <w:rPr>
          <w:rFonts w:ascii="仿宋_GB2312" w:eastAsia="仿宋_GB2312" w:hAnsi="宋体"/>
          <w:color w:val="000000"/>
          <w:sz w:val="28"/>
          <w:szCs w:val="28"/>
        </w:rPr>
      </w:pPr>
      <w:r w:rsidRPr="002915F7">
        <w:rPr>
          <w:rFonts w:ascii="仿宋_GB2312" w:eastAsia="仿宋_GB2312" w:hAnsi="宋体" w:hint="eastAsia"/>
          <w:color w:val="000000"/>
          <w:sz w:val="28"/>
          <w:szCs w:val="28"/>
          <w:lang w:val="en-GB"/>
        </w:rPr>
        <w:t xml:space="preserve">    </w:t>
      </w:r>
      <w:r w:rsidRPr="002915F7">
        <w:rPr>
          <w:rFonts w:ascii="黑体" w:eastAsia="黑体" w:hAnsi="黑体" w:hint="eastAsia"/>
          <w:color w:val="000000"/>
          <w:sz w:val="28"/>
          <w:szCs w:val="28"/>
        </w:rPr>
        <w:t>第二十四条</w:t>
      </w:r>
      <w:r w:rsidRPr="002915F7">
        <w:rPr>
          <w:rFonts w:ascii="仿宋_GB2312" w:eastAsia="仿宋_GB2312" w:hAnsi="宋体" w:hint="eastAsia"/>
          <w:color w:val="000000"/>
          <w:sz w:val="28"/>
          <w:szCs w:val="28"/>
        </w:rPr>
        <w:t xml:space="preserve"> 助管岗位设定后，由用人单位组织公开选聘。助管研究生在上岗前必须接受用人单位岗前培训。</w:t>
      </w:r>
    </w:p>
    <w:p w:rsidR="00933A89" w:rsidRPr="002915F7" w:rsidRDefault="00933A89" w:rsidP="00933A89">
      <w:pPr>
        <w:adjustRightInd w:val="0"/>
        <w:snapToGrid w:val="0"/>
        <w:spacing w:line="510" w:lineRule="exact"/>
        <w:rPr>
          <w:rFonts w:ascii="仿宋_GB2312" w:eastAsia="仿宋_GB2312" w:hAnsi="宋体"/>
          <w:color w:val="000000"/>
          <w:sz w:val="28"/>
          <w:szCs w:val="28"/>
        </w:rPr>
      </w:pPr>
      <w:r w:rsidRPr="002915F7">
        <w:rPr>
          <w:rFonts w:ascii="仿宋_GB2312" w:eastAsia="仿宋_GB2312" w:hAnsi="宋体" w:hint="eastAsia"/>
          <w:color w:val="000000"/>
          <w:sz w:val="28"/>
          <w:szCs w:val="28"/>
        </w:rPr>
        <w:t xml:space="preserve">    </w:t>
      </w:r>
      <w:r w:rsidRPr="002915F7">
        <w:rPr>
          <w:rFonts w:ascii="黑体" w:eastAsia="黑体" w:hAnsi="黑体" w:hint="eastAsia"/>
          <w:color w:val="000000"/>
          <w:sz w:val="28"/>
          <w:szCs w:val="28"/>
        </w:rPr>
        <w:t>第二十五条</w:t>
      </w:r>
      <w:r w:rsidRPr="002915F7">
        <w:rPr>
          <w:rFonts w:ascii="仿宋_GB2312" w:eastAsia="仿宋_GB2312" w:hAnsi="宋体" w:hint="eastAsia"/>
          <w:color w:val="000000"/>
          <w:sz w:val="28"/>
          <w:szCs w:val="28"/>
          <w:lang w:val="en-GB"/>
        </w:rPr>
        <w:t xml:space="preserve"> 助管岗位助学金400元/月，每学期按4个月发放。</w:t>
      </w:r>
    </w:p>
    <w:p w:rsidR="00933A89" w:rsidRPr="002915F7" w:rsidRDefault="00933A89" w:rsidP="002915F7">
      <w:pPr>
        <w:adjustRightInd w:val="0"/>
        <w:snapToGrid w:val="0"/>
        <w:spacing w:beforeLines="50" w:before="156" w:afterLines="50" w:after="156" w:line="510" w:lineRule="exact"/>
        <w:jc w:val="center"/>
        <w:rPr>
          <w:rFonts w:ascii="黑体" w:eastAsia="黑体" w:hAnsi="黑体" w:cs="宋体"/>
          <w:color w:val="000000"/>
          <w:kern w:val="0"/>
          <w:sz w:val="28"/>
          <w:szCs w:val="28"/>
        </w:rPr>
      </w:pPr>
      <w:r w:rsidRPr="002915F7">
        <w:rPr>
          <w:rFonts w:ascii="黑体" w:eastAsia="黑体" w:hAnsi="黑体" w:cs="宋体" w:hint="eastAsia"/>
          <w:color w:val="000000"/>
          <w:kern w:val="0"/>
          <w:sz w:val="28"/>
          <w:szCs w:val="28"/>
        </w:rPr>
        <w:t>第六章  学生辅导员工作</w:t>
      </w:r>
    </w:p>
    <w:p w:rsidR="00933A89" w:rsidRPr="002915F7" w:rsidRDefault="00933A89" w:rsidP="00933A89">
      <w:pPr>
        <w:pStyle w:val="a7"/>
        <w:spacing w:line="510" w:lineRule="exact"/>
        <w:ind w:firstLineChars="200" w:firstLine="560"/>
        <w:rPr>
          <w:rFonts w:ascii="仿宋_GB2312" w:eastAsia="仿宋_GB2312" w:hAnsi="宋体"/>
          <w:color w:val="000000"/>
          <w:szCs w:val="28"/>
        </w:rPr>
      </w:pPr>
      <w:r w:rsidRPr="002915F7">
        <w:rPr>
          <w:rFonts w:ascii="黑体" w:eastAsia="黑体" w:hAnsi="黑体" w:hint="eastAsia"/>
          <w:color w:val="000000"/>
          <w:szCs w:val="28"/>
        </w:rPr>
        <w:t>第二十六条</w:t>
      </w:r>
      <w:r w:rsidRPr="002915F7">
        <w:rPr>
          <w:rFonts w:ascii="仿宋_GB2312" w:eastAsia="仿宋_GB2312" w:hAnsi="宋体" w:hint="eastAsia"/>
          <w:color w:val="000000"/>
          <w:szCs w:val="28"/>
        </w:rPr>
        <w:t xml:space="preserve"> 学生辅导员岗位设置由各学院（部）按照工作需要申请，党委学生工作部（武装部）审定、公布。</w:t>
      </w:r>
    </w:p>
    <w:p w:rsidR="00933A89" w:rsidRPr="002915F7" w:rsidRDefault="00933A89" w:rsidP="00933A89">
      <w:pPr>
        <w:pStyle w:val="a7"/>
        <w:spacing w:line="510" w:lineRule="exact"/>
        <w:ind w:firstLineChars="200" w:firstLine="560"/>
        <w:rPr>
          <w:rFonts w:ascii="仿宋_GB2312" w:eastAsia="仿宋_GB2312" w:hAnsi="宋体"/>
          <w:color w:val="000000"/>
          <w:szCs w:val="28"/>
        </w:rPr>
      </w:pPr>
      <w:r w:rsidRPr="002915F7">
        <w:rPr>
          <w:rFonts w:ascii="黑体" w:eastAsia="黑体" w:hAnsi="黑体" w:hint="eastAsia"/>
          <w:color w:val="000000"/>
          <w:szCs w:val="28"/>
        </w:rPr>
        <w:t>第二十七条</w:t>
      </w:r>
      <w:r w:rsidRPr="002915F7">
        <w:rPr>
          <w:rFonts w:ascii="仿宋_GB2312" w:eastAsia="仿宋_GB2312" w:hAnsi="宋体" w:hint="eastAsia"/>
          <w:color w:val="000000"/>
          <w:szCs w:val="28"/>
        </w:rPr>
        <w:t xml:space="preserve"> 学生辅导员岗位应遴选政治素质好、业务能力强、学有余力的研究生，发挥研究生与大学生身份相同、年龄相近、专业相通的优势，使研究生与大学生共同进步。</w:t>
      </w:r>
    </w:p>
    <w:p w:rsidR="00933A89" w:rsidRPr="002915F7" w:rsidRDefault="00933A89" w:rsidP="00933A89">
      <w:pPr>
        <w:pStyle w:val="a7"/>
        <w:spacing w:line="510" w:lineRule="exact"/>
        <w:ind w:firstLineChars="200" w:firstLine="560"/>
        <w:rPr>
          <w:rFonts w:ascii="仿宋_GB2312" w:eastAsia="仿宋_GB2312" w:hAnsi="宋体"/>
          <w:color w:val="000000"/>
          <w:szCs w:val="28"/>
        </w:rPr>
      </w:pPr>
      <w:r w:rsidRPr="002915F7">
        <w:rPr>
          <w:rFonts w:ascii="黑体" w:eastAsia="黑体" w:hAnsi="黑体" w:hint="eastAsia"/>
          <w:color w:val="000000"/>
          <w:szCs w:val="28"/>
        </w:rPr>
        <w:t>第二十八条</w:t>
      </w:r>
      <w:r w:rsidRPr="002915F7">
        <w:rPr>
          <w:rFonts w:ascii="仿宋_GB2312" w:eastAsia="仿宋_GB2312" w:hAnsi="宋体" w:hint="eastAsia"/>
          <w:color w:val="000000"/>
          <w:szCs w:val="28"/>
        </w:rPr>
        <w:t xml:space="preserve"> 研究生担任学生辅导员的主要职责：了解和掌握学生思想政治状况，针对学生关心的热点、焦点问题，及时进行教育和引导，化解矛盾冲突，维护好校园安全和稳定；做好学生日常思想政治教育及服务育人工作，加强学生班级建设和管理；积极开展就业指导和服务工作，帮助学生树立正确的就业观念等。</w:t>
      </w:r>
    </w:p>
    <w:p w:rsidR="00933A89" w:rsidRPr="002915F7" w:rsidRDefault="00933A89" w:rsidP="00933A89">
      <w:pPr>
        <w:adjustRightInd w:val="0"/>
        <w:snapToGrid w:val="0"/>
        <w:spacing w:line="510" w:lineRule="exact"/>
        <w:ind w:firstLineChars="200" w:firstLine="560"/>
        <w:rPr>
          <w:rFonts w:ascii="仿宋_GB2312" w:eastAsia="仿宋_GB2312" w:hAnsi="宋体"/>
          <w:color w:val="000000"/>
          <w:sz w:val="28"/>
          <w:szCs w:val="28"/>
        </w:rPr>
      </w:pPr>
      <w:r w:rsidRPr="002915F7">
        <w:rPr>
          <w:rFonts w:ascii="黑体" w:eastAsia="黑体" w:hAnsi="黑体" w:hint="eastAsia"/>
          <w:color w:val="000000"/>
          <w:sz w:val="28"/>
          <w:szCs w:val="28"/>
        </w:rPr>
        <w:t>第二十九条</w:t>
      </w:r>
      <w:r w:rsidRPr="002915F7">
        <w:rPr>
          <w:rFonts w:ascii="仿宋_GB2312" w:eastAsia="仿宋_GB2312" w:hAnsi="宋体" w:hint="eastAsia"/>
          <w:color w:val="000000"/>
          <w:sz w:val="28"/>
          <w:szCs w:val="28"/>
        </w:rPr>
        <w:t xml:space="preserve"> 学生辅导员工作助学金600元/月，每学期按5个月发放。</w:t>
      </w:r>
    </w:p>
    <w:p w:rsidR="00933A89" w:rsidRPr="002915F7" w:rsidRDefault="00933A89" w:rsidP="002915F7">
      <w:pPr>
        <w:adjustRightInd w:val="0"/>
        <w:snapToGrid w:val="0"/>
        <w:spacing w:beforeLines="50" w:before="156" w:afterLines="50" w:after="156" w:line="510" w:lineRule="exact"/>
        <w:jc w:val="center"/>
        <w:rPr>
          <w:rFonts w:ascii="黑体" w:eastAsia="黑体" w:hAnsi="黑体" w:cs="宋体"/>
          <w:color w:val="000000"/>
          <w:kern w:val="0"/>
          <w:sz w:val="28"/>
          <w:szCs w:val="28"/>
        </w:rPr>
      </w:pPr>
      <w:r w:rsidRPr="002915F7">
        <w:rPr>
          <w:rFonts w:ascii="黑体" w:eastAsia="黑体" w:hAnsi="黑体" w:cs="宋体" w:hint="eastAsia"/>
          <w:color w:val="000000"/>
          <w:kern w:val="0"/>
          <w:sz w:val="28"/>
          <w:szCs w:val="28"/>
        </w:rPr>
        <w:t>第七章  管理与考核</w:t>
      </w:r>
    </w:p>
    <w:p w:rsidR="00933A89" w:rsidRPr="002915F7" w:rsidRDefault="00933A89" w:rsidP="00933A89">
      <w:pPr>
        <w:tabs>
          <w:tab w:val="left" w:pos="645"/>
        </w:tabs>
        <w:adjustRightInd w:val="0"/>
        <w:snapToGrid w:val="0"/>
        <w:spacing w:line="510" w:lineRule="exact"/>
        <w:ind w:firstLineChars="200" w:firstLine="560"/>
        <w:rPr>
          <w:rFonts w:ascii="仿宋_GB2312" w:eastAsia="仿宋_GB2312"/>
          <w:color w:val="000000"/>
          <w:sz w:val="28"/>
          <w:szCs w:val="28"/>
        </w:rPr>
      </w:pPr>
      <w:r w:rsidRPr="002915F7">
        <w:rPr>
          <w:rFonts w:ascii="黑体" w:eastAsia="黑体" w:hAnsi="黑体" w:hint="eastAsia"/>
          <w:color w:val="000000"/>
          <w:sz w:val="28"/>
          <w:szCs w:val="28"/>
        </w:rPr>
        <w:t>第三十条</w:t>
      </w:r>
      <w:r w:rsidRPr="002915F7">
        <w:rPr>
          <w:rFonts w:ascii="仿宋_GB2312" w:eastAsia="仿宋_GB2312" w:hint="eastAsia"/>
          <w:color w:val="000000"/>
          <w:sz w:val="28"/>
          <w:szCs w:val="28"/>
        </w:rPr>
        <w:t xml:space="preserve"> 助管、助教、学生辅导员工作由用人单位负责日常管理和</w:t>
      </w:r>
      <w:r w:rsidRPr="002915F7">
        <w:rPr>
          <w:rFonts w:ascii="仿宋_GB2312" w:eastAsia="仿宋_GB2312" w:hint="eastAsia"/>
          <w:color w:val="000000"/>
          <w:sz w:val="28"/>
          <w:szCs w:val="28"/>
        </w:rPr>
        <w:lastRenderedPageBreak/>
        <w:t>考核；考核结果经党委学生工作部（武装部）审核后，由财务处按规定标准</w:t>
      </w:r>
      <w:r w:rsidRPr="002915F7">
        <w:rPr>
          <w:rFonts w:ascii="仿宋_GB2312" w:eastAsia="仿宋_GB2312" w:hint="eastAsia"/>
          <w:color w:val="000000"/>
          <w:kern w:val="0"/>
          <w:sz w:val="28"/>
          <w:szCs w:val="28"/>
        </w:rPr>
        <w:t>发放相应岗位助学金</w:t>
      </w:r>
      <w:r w:rsidRPr="002915F7">
        <w:rPr>
          <w:rFonts w:ascii="仿宋_GB2312" w:eastAsia="仿宋_GB2312" w:hint="eastAsia"/>
          <w:color w:val="000000"/>
          <w:sz w:val="28"/>
          <w:szCs w:val="28"/>
        </w:rPr>
        <w:t>。</w:t>
      </w:r>
    </w:p>
    <w:p w:rsidR="00933A89" w:rsidRPr="002915F7" w:rsidRDefault="00933A89" w:rsidP="00933A89">
      <w:pPr>
        <w:tabs>
          <w:tab w:val="left" w:pos="645"/>
        </w:tabs>
        <w:adjustRightInd w:val="0"/>
        <w:snapToGrid w:val="0"/>
        <w:spacing w:line="510" w:lineRule="exact"/>
        <w:ind w:firstLineChars="196" w:firstLine="549"/>
        <w:rPr>
          <w:rFonts w:ascii="仿宋_GB2312" w:eastAsia="仿宋_GB2312" w:hAnsi="宋体" w:cs="宋体"/>
          <w:color w:val="000000"/>
          <w:kern w:val="0"/>
          <w:sz w:val="28"/>
          <w:szCs w:val="28"/>
        </w:rPr>
      </w:pPr>
      <w:r w:rsidRPr="002915F7">
        <w:rPr>
          <w:rFonts w:ascii="黑体" w:eastAsia="黑体" w:hAnsi="黑体" w:hint="eastAsia"/>
          <w:color w:val="000000"/>
          <w:sz w:val="28"/>
          <w:szCs w:val="28"/>
        </w:rPr>
        <w:t>第三十一条</w:t>
      </w:r>
      <w:r w:rsidRPr="002915F7">
        <w:rPr>
          <w:rFonts w:ascii="仿宋_GB2312" w:eastAsia="仿宋_GB2312" w:hint="eastAsia"/>
          <w:color w:val="000000"/>
          <w:sz w:val="28"/>
          <w:szCs w:val="28"/>
        </w:rPr>
        <w:t xml:space="preserve"> </w:t>
      </w:r>
      <w:r w:rsidRPr="002915F7">
        <w:rPr>
          <w:rFonts w:ascii="仿宋_GB2312" w:eastAsia="仿宋_GB2312" w:hAnsi="宋体" w:cs="宋体" w:hint="eastAsia"/>
          <w:color w:val="000000"/>
          <w:kern w:val="0"/>
          <w:sz w:val="28"/>
          <w:szCs w:val="28"/>
        </w:rPr>
        <w:t>助研由导师或课题组</w:t>
      </w:r>
      <w:r w:rsidRPr="002915F7">
        <w:rPr>
          <w:rFonts w:ascii="仿宋_GB2312" w:eastAsia="仿宋_GB2312" w:hint="eastAsia"/>
          <w:color w:val="000000"/>
          <w:sz w:val="28"/>
          <w:szCs w:val="28"/>
        </w:rPr>
        <w:t>负责日常管理和</w:t>
      </w:r>
      <w:r w:rsidRPr="002915F7">
        <w:rPr>
          <w:rFonts w:ascii="仿宋_GB2312" w:eastAsia="仿宋_GB2312" w:hAnsi="宋体" w:cs="宋体" w:hint="eastAsia"/>
          <w:color w:val="000000"/>
          <w:kern w:val="0"/>
          <w:sz w:val="28"/>
          <w:szCs w:val="28"/>
        </w:rPr>
        <w:t>考核；考核结果由财务处审核后按规定标准发放助研助学金。</w:t>
      </w:r>
    </w:p>
    <w:p w:rsidR="00933A89" w:rsidRPr="002915F7" w:rsidRDefault="00933A89" w:rsidP="002915F7">
      <w:pPr>
        <w:adjustRightInd w:val="0"/>
        <w:snapToGrid w:val="0"/>
        <w:spacing w:beforeLines="50" w:before="156" w:afterLines="50" w:after="156" w:line="510" w:lineRule="exact"/>
        <w:jc w:val="center"/>
        <w:rPr>
          <w:rFonts w:ascii="黑体" w:eastAsia="黑体" w:hAnsi="黑体" w:cs="宋体"/>
          <w:color w:val="000000"/>
          <w:kern w:val="0"/>
          <w:sz w:val="28"/>
          <w:szCs w:val="28"/>
        </w:rPr>
      </w:pPr>
      <w:r w:rsidRPr="002915F7">
        <w:rPr>
          <w:rFonts w:ascii="黑体" w:eastAsia="黑体" w:hAnsi="黑体" w:cs="宋体" w:hint="eastAsia"/>
          <w:color w:val="000000"/>
          <w:kern w:val="0"/>
          <w:sz w:val="28"/>
          <w:szCs w:val="28"/>
        </w:rPr>
        <w:t>第八章  附 则</w:t>
      </w:r>
    </w:p>
    <w:p w:rsidR="00933A89" w:rsidRPr="002915F7" w:rsidRDefault="00933A89" w:rsidP="00933A89">
      <w:pPr>
        <w:adjustRightInd w:val="0"/>
        <w:snapToGrid w:val="0"/>
        <w:spacing w:line="510" w:lineRule="exact"/>
        <w:ind w:firstLineChars="98" w:firstLine="274"/>
        <w:jc w:val="left"/>
        <w:rPr>
          <w:rFonts w:ascii="仿宋_GB2312" w:eastAsia="仿宋_GB2312"/>
          <w:color w:val="000000"/>
          <w:sz w:val="28"/>
          <w:szCs w:val="28"/>
        </w:rPr>
      </w:pPr>
      <w:r w:rsidRPr="002915F7">
        <w:rPr>
          <w:rFonts w:ascii="宋体" w:hAnsi="宋体" w:cs="宋体" w:hint="eastAsia"/>
          <w:color w:val="000000"/>
          <w:kern w:val="0"/>
          <w:sz w:val="28"/>
          <w:szCs w:val="28"/>
        </w:rPr>
        <w:t xml:space="preserve">  </w:t>
      </w:r>
      <w:r w:rsidRPr="002915F7">
        <w:rPr>
          <w:rFonts w:ascii="黑体" w:eastAsia="黑体" w:hAnsi="黑体" w:hint="eastAsia"/>
          <w:color w:val="000000"/>
          <w:sz w:val="28"/>
          <w:szCs w:val="28"/>
        </w:rPr>
        <w:t>第三十二条</w:t>
      </w:r>
      <w:r w:rsidRPr="002915F7">
        <w:rPr>
          <w:rFonts w:ascii="仿宋_GB2312" w:eastAsia="仿宋_GB2312" w:hint="eastAsia"/>
          <w:color w:val="000000"/>
          <w:sz w:val="28"/>
          <w:szCs w:val="28"/>
        </w:rPr>
        <w:t xml:space="preserve"> 任何单位和个人不得弄虚作假，不得克扣研究生的“三助一辅”助学金。对弄虚作假行为，将追究有关人员的责任。</w:t>
      </w:r>
    </w:p>
    <w:p w:rsidR="00933A89" w:rsidRPr="002915F7" w:rsidRDefault="00933A89" w:rsidP="00933A89">
      <w:pPr>
        <w:adjustRightInd w:val="0"/>
        <w:snapToGrid w:val="0"/>
        <w:spacing w:line="510" w:lineRule="exact"/>
        <w:ind w:firstLineChars="196" w:firstLine="549"/>
        <w:rPr>
          <w:rFonts w:ascii="仿宋_GB2312" w:eastAsia="仿宋_GB2312"/>
          <w:color w:val="000000"/>
          <w:sz w:val="28"/>
          <w:szCs w:val="28"/>
        </w:rPr>
      </w:pPr>
      <w:r w:rsidRPr="002915F7">
        <w:rPr>
          <w:rFonts w:ascii="黑体" w:eastAsia="黑体" w:hAnsi="黑体" w:hint="eastAsia"/>
          <w:color w:val="000000"/>
          <w:sz w:val="28"/>
          <w:szCs w:val="28"/>
        </w:rPr>
        <w:t>第三十三条</w:t>
      </w:r>
      <w:r w:rsidRPr="002915F7">
        <w:rPr>
          <w:rFonts w:ascii="仿宋_GB2312" w:eastAsia="仿宋_GB2312" w:hint="eastAsia"/>
          <w:color w:val="000000"/>
          <w:sz w:val="28"/>
          <w:szCs w:val="28"/>
        </w:rPr>
        <w:t xml:space="preserve"> 本细则由党委学生工作部（武装部）负责解释。</w:t>
      </w:r>
    </w:p>
    <w:p w:rsidR="00933A89" w:rsidRPr="002915F7" w:rsidRDefault="00933A89" w:rsidP="00933A89">
      <w:pPr>
        <w:adjustRightInd w:val="0"/>
        <w:snapToGrid w:val="0"/>
        <w:spacing w:line="510" w:lineRule="exact"/>
        <w:ind w:firstLineChars="196" w:firstLine="549"/>
        <w:rPr>
          <w:rFonts w:ascii="仿宋_GB2312" w:eastAsia="仿宋_GB2312"/>
          <w:color w:val="000000"/>
          <w:sz w:val="28"/>
          <w:szCs w:val="28"/>
        </w:rPr>
      </w:pPr>
      <w:r w:rsidRPr="002915F7">
        <w:rPr>
          <w:rFonts w:ascii="黑体" w:eastAsia="黑体" w:hAnsi="黑体" w:hint="eastAsia"/>
          <w:color w:val="000000"/>
          <w:sz w:val="28"/>
          <w:szCs w:val="28"/>
        </w:rPr>
        <w:t xml:space="preserve">第三十四条 </w:t>
      </w:r>
      <w:r w:rsidRPr="002915F7">
        <w:rPr>
          <w:rFonts w:ascii="仿宋_GB2312" w:eastAsia="仿宋_GB2312" w:hAnsi="仿宋" w:hint="eastAsia"/>
          <w:color w:val="000000"/>
          <w:sz w:val="28"/>
          <w:szCs w:val="28"/>
        </w:rPr>
        <w:t>本</w:t>
      </w:r>
      <w:r w:rsidRPr="002915F7">
        <w:rPr>
          <w:rFonts w:ascii="仿宋_GB2312" w:eastAsia="仿宋_GB2312" w:hint="eastAsia"/>
          <w:color w:val="000000"/>
          <w:sz w:val="28"/>
          <w:szCs w:val="28"/>
        </w:rPr>
        <w:t>细则</w:t>
      </w:r>
      <w:r w:rsidRPr="002915F7">
        <w:rPr>
          <w:rFonts w:ascii="仿宋_GB2312" w:eastAsia="仿宋_GB2312" w:hAnsi="仿宋" w:hint="eastAsia"/>
          <w:color w:val="000000"/>
          <w:sz w:val="28"/>
          <w:szCs w:val="28"/>
        </w:rPr>
        <w:t>自印发之日起施行。2015年7月6日印发的《中国石油大学（华东）研究生“三助一辅”工作管理办法》（中石大东发</w:t>
      </w:r>
      <w:r w:rsidRPr="002915F7">
        <w:rPr>
          <w:rFonts w:ascii="仿宋_GB2312" w:eastAsia="仿宋_GB2312" w:hAnsi="仿宋" w:hint="eastAsia"/>
          <w:color w:val="000000"/>
          <w:spacing w:val="-4"/>
          <w:sz w:val="28"/>
          <w:szCs w:val="28"/>
        </w:rPr>
        <w:t>〔</w:t>
      </w:r>
      <w:r w:rsidRPr="002915F7">
        <w:rPr>
          <w:rFonts w:ascii="仿宋_GB2312" w:eastAsia="仿宋_GB2312" w:hAnsi="仿宋"/>
          <w:color w:val="000000"/>
          <w:spacing w:val="-4"/>
          <w:sz w:val="28"/>
          <w:szCs w:val="28"/>
        </w:rPr>
        <w:t>2015〕29号</w:t>
      </w:r>
      <w:r w:rsidRPr="002915F7">
        <w:rPr>
          <w:rFonts w:ascii="仿宋_GB2312" w:eastAsia="仿宋_GB2312" w:hAnsi="仿宋" w:hint="eastAsia"/>
          <w:color w:val="000000"/>
          <w:sz w:val="28"/>
          <w:szCs w:val="28"/>
        </w:rPr>
        <w:t>）同时废止。</w:t>
      </w:r>
    </w:p>
    <w:sectPr w:rsidR="00933A89" w:rsidRPr="002915F7" w:rsidSect="002868A2">
      <w:headerReference w:type="even" r:id="rId7"/>
      <w:headerReference w:type="default" r:id="rId8"/>
      <w:footerReference w:type="even" r:id="rId9"/>
      <w:footerReference w:type="default" r:id="rId10"/>
      <w:pgSz w:w="11906" w:h="16838" w:code="9"/>
      <w:pgMar w:top="1701" w:right="1531" w:bottom="1701" w:left="1531" w:header="851" w:footer="130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574" w:rsidRDefault="000E6574">
      <w:r>
        <w:separator/>
      </w:r>
    </w:p>
  </w:endnote>
  <w:endnote w:type="continuationSeparator" w:id="0">
    <w:p w:rsidR="000E6574" w:rsidRDefault="000E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A3" w:rsidRPr="002868A2" w:rsidRDefault="00BF50A3" w:rsidP="002868A2">
    <w:pPr>
      <w:pStyle w:val="a3"/>
      <w:framePr w:wrap="around" w:vAnchor="text" w:hAnchor="margin" w:xAlign="outside" w:y="1"/>
      <w:ind w:leftChars="200" w:left="420"/>
      <w:rPr>
        <w:rStyle w:val="a4"/>
        <w:rFonts w:ascii="宋体" w:hAnsi="宋体"/>
        <w:sz w:val="28"/>
        <w:szCs w:val="28"/>
      </w:rPr>
    </w:pPr>
    <w:r w:rsidRPr="002868A2">
      <w:rPr>
        <w:rStyle w:val="a4"/>
        <w:rFonts w:ascii="宋体" w:hAnsi="宋体" w:hint="eastAsia"/>
        <w:sz w:val="28"/>
        <w:szCs w:val="28"/>
      </w:rPr>
      <w:t>－</w:t>
    </w:r>
    <w:r w:rsidRPr="002868A2">
      <w:rPr>
        <w:rStyle w:val="a4"/>
        <w:rFonts w:ascii="宋体" w:hAnsi="宋体" w:hint="eastAsia"/>
        <w:sz w:val="28"/>
        <w:szCs w:val="28"/>
      </w:rPr>
      <w:fldChar w:fldCharType="begin"/>
    </w:r>
    <w:r w:rsidRPr="002868A2">
      <w:rPr>
        <w:rStyle w:val="a4"/>
        <w:rFonts w:ascii="宋体" w:hAnsi="宋体" w:hint="eastAsia"/>
        <w:sz w:val="28"/>
        <w:szCs w:val="28"/>
      </w:rPr>
      <w:instrText xml:space="preserve">PAGE  </w:instrText>
    </w:r>
    <w:r w:rsidRPr="002868A2">
      <w:rPr>
        <w:rStyle w:val="a4"/>
        <w:rFonts w:ascii="宋体" w:hAnsi="宋体" w:hint="eastAsia"/>
        <w:sz w:val="28"/>
        <w:szCs w:val="28"/>
      </w:rPr>
      <w:fldChar w:fldCharType="separate"/>
    </w:r>
    <w:r w:rsidR="00B93E12">
      <w:rPr>
        <w:rStyle w:val="a4"/>
        <w:rFonts w:ascii="宋体" w:hAnsi="宋体"/>
        <w:noProof/>
        <w:sz w:val="28"/>
        <w:szCs w:val="28"/>
      </w:rPr>
      <w:t>4</w:t>
    </w:r>
    <w:r w:rsidRPr="002868A2">
      <w:rPr>
        <w:rStyle w:val="a4"/>
        <w:rFonts w:ascii="宋体" w:hAnsi="宋体" w:hint="eastAsia"/>
        <w:sz w:val="28"/>
        <w:szCs w:val="28"/>
      </w:rPr>
      <w:fldChar w:fldCharType="end"/>
    </w:r>
    <w:r w:rsidRPr="002868A2">
      <w:rPr>
        <w:rStyle w:val="a4"/>
        <w:rFonts w:ascii="宋体" w:hAnsi="宋体" w:hint="eastAsia"/>
        <w:sz w:val="28"/>
        <w:szCs w:val="28"/>
      </w:rPr>
      <w:t>－</w:t>
    </w:r>
  </w:p>
  <w:p w:rsidR="00BF50A3" w:rsidRDefault="00BF50A3" w:rsidP="002868A2">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A3" w:rsidRPr="002868A2" w:rsidRDefault="00BF50A3" w:rsidP="002868A2">
    <w:pPr>
      <w:pStyle w:val="a3"/>
      <w:framePr w:wrap="around" w:vAnchor="text" w:hAnchor="margin" w:xAlign="outside" w:y="1"/>
      <w:ind w:rightChars="200" w:right="420"/>
      <w:rPr>
        <w:rStyle w:val="a4"/>
        <w:rFonts w:ascii="宋体" w:hAnsi="宋体"/>
        <w:sz w:val="28"/>
        <w:szCs w:val="28"/>
      </w:rPr>
    </w:pPr>
    <w:r w:rsidRPr="002868A2">
      <w:rPr>
        <w:rStyle w:val="a4"/>
        <w:rFonts w:ascii="宋体" w:hAnsi="宋体" w:hint="eastAsia"/>
        <w:sz w:val="28"/>
        <w:szCs w:val="28"/>
      </w:rPr>
      <w:t>－</w:t>
    </w:r>
    <w:r w:rsidRPr="002868A2">
      <w:rPr>
        <w:rStyle w:val="a4"/>
        <w:rFonts w:ascii="宋体" w:hAnsi="宋体"/>
        <w:sz w:val="28"/>
        <w:szCs w:val="28"/>
      </w:rPr>
      <w:fldChar w:fldCharType="begin"/>
    </w:r>
    <w:r w:rsidRPr="002868A2">
      <w:rPr>
        <w:rStyle w:val="a4"/>
        <w:rFonts w:ascii="宋体" w:hAnsi="宋体"/>
        <w:sz w:val="28"/>
        <w:szCs w:val="28"/>
      </w:rPr>
      <w:instrText xml:space="preserve">PAGE  </w:instrText>
    </w:r>
    <w:r w:rsidRPr="002868A2">
      <w:rPr>
        <w:rStyle w:val="a4"/>
        <w:rFonts w:ascii="宋体" w:hAnsi="宋体"/>
        <w:sz w:val="28"/>
        <w:szCs w:val="28"/>
      </w:rPr>
      <w:fldChar w:fldCharType="separate"/>
    </w:r>
    <w:r w:rsidR="00B93E12">
      <w:rPr>
        <w:rStyle w:val="a4"/>
        <w:rFonts w:ascii="宋体" w:hAnsi="宋体"/>
        <w:noProof/>
        <w:sz w:val="28"/>
        <w:szCs w:val="28"/>
      </w:rPr>
      <w:t>5</w:t>
    </w:r>
    <w:r w:rsidRPr="002868A2">
      <w:rPr>
        <w:rStyle w:val="a4"/>
        <w:rFonts w:ascii="宋体" w:hAnsi="宋体"/>
        <w:sz w:val="28"/>
        <w:szCs w:val="28"/>
      </w:rPr>
      <w:fldChar w:fldCharType="end"/>
    </w:r>
    <w:r w:rsidRPr="002868A2">
      <w:rPr>
        <w:rStyle w:val="a4"/>
        <w:rFonts w:ascii="宋体" w:hAnsi="宋体" w:hint="eastAsia"/>
        <w:sz w:val="28"/>
        <w:szCs w:val="28"/>
      </w:rPr>
      <w:t>－</w:t>
    </w:r>
  </w:p>
  <w:p w:rsidR="00BF50A3" w:rsidRDefault="00BF50A3" w:rsidP="002868A2">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574" w:rsidRDefault="000E6574">
      <w:r>
        <w:separator/>
      </w:r>
    </w:p>
  </w:footnote>
  <w:footnote w:type="continuationSeparator" w:id="0">
    <w:p w:rsidR="000E6574" w:rsidRDefault="000E6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A3" w:rsidRDefault="00BF50A3" w:rsidP="002868A2">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A3" w:rsidRDefault="00BF50A3" w:rsidP="002868A2">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C121D"/>
    <w:multiLevelType w:val="hybridMultilevel"/>
    <w:tmpl w:val="AEB6036C"/>
    <w:lvl w:ilvl="0" w:tplc="8752FD9A">
      <w:start w:val="1"/>
      <w:numFmt w:val="decimal"/>
      <w:lvlText w:val="%1、"/>
      <w:lvlJc w:val="left"/>
      <w:pPr>
        <w:tabs>
          <w:tab w:val="num" w:pos="1535"/>
        </w:tabs>
        <w:ind w:left="1535" w:hanging="975"/>
      </w:pPr>
      <w:rPr>
        <w:rFonts w:ascii="Times New Roman" w:eastAsia="Times New Roman" w:hAnsi="Times New Roman" w:cs="Times New Roman"/>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15:restartNumberingAfterBreak="0">
    <w:nsid w:val="0E371002"/>
    <w:multiLevelType w:val="hybridMultilevel"/>
    <w:tmpl w:val="BC5CAD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3247855"/>
    <w:multiLevelType w:val="hybridMultilevel"/>
    <w:tmpl w:val="B3C63A9E"/>
    <w:lvl w:ilvl="0" w:tplc="97341E9C">
      <w:start w:val="5"/>
      <w:numFmt w:val="japaneseCounting"/>
      <w:lvlText w:val="第%1章"/>
      <w:lvlJc w:val="left"/>
      <w:pPr>
        <w:tabs>
          <w:tab w:val="num" w:pos="1665"/>
        </w:tabs>
        <w:ind w:left="1665" w:hanging="1125"/>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CC2"/>
    <w:rsid w:val="000051AB"/>
    <w:rsid w:val="00010687"/>
    <w:rsid w:val="00010983"/>
    <w:rsid w:val="00011E39"/>
    <w:rsid w:val="00034E4D"/>
    <w:rsid w:val="000428E5"/>
    <w:rsid w:val="00053D58"/>
    <w:rsid w:val="00055325"/>
    <w:rsid w:val="00066170"/>
    <w:rsid w:val="0006779A"/>
    <w:rsid w:val="000679DA"/>
    <w:rsid w:val="00071C45"/>
    <w:rsid w:val="000742C1"/>
    <w:rsid w:val="00076131"/>
    <w:rsid w:val="00076412"/>
    <w:rsid w:val="00082A75"/>
    <w:rsid w:val="000848ED"/>
    <w:rsid w:val="000A3099"/>
    <w:rsid w:val="000B1EAD"/>
    <w:rsid w:val="000B52D4"/>
    <w:rsid w:val="000C0366"/>
    <w:rsid w:val="000C0669"/>
    <w:rsid w:val="000C6CE8"/>
    <w:rsid w:val="000D0973"/>
    <w:rsid w:val="000D10F9"/>
    <w:rsid w:val="000E6574"/>
    <w:rsid w:val="000E75C5"/>
    <w:rsid w:val="000F3816"/>
    <w:rsid w:val="000F3F07"/>
    <w:rsid w:val="001050E6"/>
    <w:rsid w:val="001052A2"/>
    <w:rsid w:val="00110C82"/>
    <w:rsid w:val="001112A3"/>
    <w:rsid w:val="00133B73"/>
    <w:rsid w:val="00137E4C"/>
    <w:rsid w:val="00144479"/>
    <w:rsid w:val="00145E38"/>
    <w:rsid w:val="00147EA1"/>
    <w:rsid w:val="001559EB"/>
    <w:rsid w:val="00170974"/>
    <w:rsid w:val="00173BC1"/>
    <w:rsid w:val="00177FE3"/>
    <w:rsid w:val="001850E5"/>
    <w:rsid w:val="00191670"/>
    <w:rsid w:val="001A2DDB"/>
    <w:rsid w:val="001A4332"/>
    <w:rsid w:val="001A554E"/>
    <w:rsid w:val="001B362E"/>
    <w:rsid w:val="001B3CA9"/>
    <w:rsid w:val="001B7872"/>
    <w:rsid w:val="001C1A83"/>
    <w:rsid w:val="001C309B"/>
    <w:rsid w:val="001D1839"/>
    <w:rsid w:val="001D4FD1"/>
    <w:rsid w:val="001D5704"/>
    <w:rsid w:val="001D77B0"/>
    <w:rsid w:val="001E7365"/>
    <w:rsid w:val="001F0272"/>
    <w:rsid w:val="00201980"/>
    <w:rsid w:val="002061AA"/>
    <w:rsid w:val="00207334"/>
    <w:rsid w:val="00210DB3"/>
    <w:rsid w:val="00232CB9"/>
    <w:rsid w:val="00233F6E"/>
    <w:rsid w:val="00234A92"/>
    <w:rsid w:val="00237336"/>
    <w:rsid w:val="00255753"/>
    <w:rsid w:val="00257A3F"/>
    <w:rsid w:val="002635C6"/>
    <w:rsid w:val="002771ED"/>
    <w:rsid w:val="00277280"/>
    <w:rsid w:val="002868A2"/>
    <w:rsid w:val="002879D8"/>
    <w:rsid w:val="00290C9E"/>
    <w:rsid w:val="002915F7"/>
    <w:rsid w:val="00296281"/>
    <w:rsid w:val="002A15D3"/>
    <w:rsid w:val="002B28E4"/>
    <w:rsid w:val="002B618A"/>
    <w:rsid w:val="002C4BF6"/>
    <w:rsid w:val="002D1637"/>
    <w:rsid w:val="002D59A6"/>
    <w:rsid w:val="002D7183"/>
    <w:rsid w:val="002F14C1"/>
    <w:rsid w:val="002F164C"/>
    <w:rsid w:val="002F65FC"/>
    <w:rsid w:val="002F7971"/>
    <w:rsid w:val="00312BA7"/>
    <w:rsid w:val="00320DA7"/>
    <w:rsid w:val="00337E26"/>
    <w:rsid w:val="00341968"/>
    <w:rsid w:val="00341FAE"/>
    <w:rsid w:val="0034441D"/>
    <w:rsid w:val="0035500F"/>
    <w:rsid w:val="0036348E"/>
    <w:rsid w:val="00366F7F"/>
    <w:rsid w:val="00371871"/>
    <w:rsid w:val="003A2E66"/>
    <w:rsid w:val="003A52B9"/>
    <w:rsid w:val="003D01CF"/>
    <w:rsid w:val="003D387D"/>
    <w:rsid w:val="003D4073"/>
    <w:rsid w:val="003F3253"/>
    <w:rsid w:val="003F59E3"/>
    <w:rsid w:val="003F6C4B"/>
    <w:rsid w:val="0040086E"/>
    <w:rsid w:val="00411EB7"/>
    <w:rsid w:val="004176CF"/>
    <w:rsid w:val="00434689"/>
    <w:rsid w:val="00440251"/>
    <w:rsid w:val="00440DE3"/>
    <w:rsid w:val="00442B11"/>
    <w:rsid w:val="00454417"/>
    <w:rsid w:val="00456C2B"/>
    <w:rsid w:val="00457B98"/>
    <w:rsid w:val="00461112"/>
    <w:rsid w:val="00463E7F"/>
    <w:rsid w:val="004666C1"/>
    <w:rsid w:val="004752F1"/>
    <w:rsid w:val="004927EA"/>
    <w:rsid w:val="004B0499"/>
    <w:rsid w:val="004C14A6"/>
    <w:rsid w:val="004E36C2"/>
    <w:rsid w:val="004F20D8"/>
    <w:rsid w:val="004F5EDA"/>
    <w:rsid w:val="004F774C"/>
    <w:rsid w:val="00505D1B"/>
    <w:rsid w:val="00511C55"/>
    <w:rsid w:val="00511EA6"/>
    <w:rsid w:val="00512789"/>
    <w:rsid w:val="00520E5F"/>
    <w:rsid w:val="00523904"/>
    <w:rsid w:val="0052595C"/>
    <w:rsid w:val="005267BD"/>
    <w:rsid w:val="00527A1B"/>
    <w:rsid w:val="00530103"/>
    <w:rsid w:val="00535A76"/>
    <w:rsid w:val="00552EF7"/>
    <w:rsid w:val="0055777B"/>
    <w:rsid w:val="00561731"/>
    <w:rsid w:val="00564CA5"/>
    <w:rsid w:val="00565AF7"/>
    <w:rsid w:val="00572C9F"/>
    <w:rsid w:val="005737B9"/>
    <w:rsid w:val="005831DF"/>
    <w:rsid w:val="005862D5"/>
    <w:rsid w:val="005A1F9F"/>
    <w:rsid w:val="005A3767"/>
    <w:rsid w:val="005A5378"/>
    <w:rsid w:val="005A6BE6"/>
    <w:rsid w:val="005B6469"/>
    <w:rsid w:val="005C4A68"/>
    <w:rsid w:val="005C4EE0"/>
    <w:rsid w:val="00601B4B"/>
    <w:rsid w:val="00603125"/>
    <w:rsid w:val="00620C40"/>
    <w:rsid w:val="0062432B"/>
    <w:rsid w:val="00635844"/>
    <w:rsid w:val="00651A08"/>
    <w:rsid w:val="00653D76"/>
    <w:rsid w:val="00655A68"/>
    <w:rsid w:val="00676E74"/>
    <w:rsid w:val="00686B0B"/>
    <w:rsid w:val="006C1571"/>
    <w:rsid w:val="006C7424"/>
    <w:rsid w:val="006D68F8"/>
    <w:rsid w:val="006D69DB"/>
    <w:rsid w:val="006E2256"/>
    <w:rsid w:val="006E6620"/>
    <w:rsid w:val="006F09CC"/>
    <w:rsid w:val="006F3076"/>
    <w:rsid w:val="00700A19"/>
    <w:rsid w:val="00707F5A"/>
    <w:rsid w:val="00716F6F"/>
    <w:rsid w:val="00730F81"/>
    <w:rsid w:val="00735444"/>
    <w:rsid w:val="00736AA6"/>
    <w:rsid w:val="00740556"/>
    <w:rsid w:val="007447FF"/>
    <w:rsid w:val="00757420"/>
    <w:rsid w:val="00757F1C"/>
    <w:rsid w:val="00765C6B"/>
    <w:rsid w:val="00770A7A"/>
    <w:rsid w:val="007756C6"/>
    <w:rsid w:val="00775E7B"/>
    <w:rsid w:val="00776684"/>
    <w:rsid w:val="007A3315"/>
    <w:rsid w:val="007A4595"/>
    <w:rsid w:val="007A7035"/>
    <w:rsid w:val="007B63F9"/>
    <w:rsid w:val="007D2597"/>
    <w:rsid w:val="007D3DD5"/>
    <w:rsid w:val="007D50B5"/>
    <w:rsid w:val="007D7F14"/>
    <w:rsid w:val="007E54BF"/>
    <w:rsid w:val="007F0F2E"/>
    <w:rsid w:val="007F1809"/>
    <w:rsid w:val="007F2CA5"/>
    <w:rsid w:val="00805C78"/>
    <w:rsid w:val="008134D8"/>
    <w:rsid w:val="00814EAD"/>
    <w:rsid w:val="00815AA9"/>
    <w:rsid w:val="008170DF"/>
    <w:rsid w:val="0082286C"/>
    <w:rsid w:val="0083285B"/>
    <w:rsid w:val="0086644A"/>
    <w:rsid w:val="00872206"/>
    <w:rsid w:val="00875957"/>
    <w:rsid w:val="008865B9"/>
    <w:rsid w:val="00897466"/>
    <w:rsid w:val="008A1D3B"/>
    <w:rsid w:val="008A2B3F"/>
    <w:rsid w:val="008A2C47"/>
    <w:rsid w:val="008A59C5"/>
    <w:rsid w:val="008E0B0A"/>
    <w:rsid w:val="008E5890"/>
    <w:rsid w:val="008E733A"/>
    <w:rsid w:val="00904510"/>
    <w:rsid w:val="00905146"/>
    <w:rsid w:val="00907D52"/>
    <w:rsid w:val="0091688D"/>
    <w:rsid w:val="009200D8"/>
    <w:rsid w:val="00927548"/>
    <w:rsid w:val="00933A89"/>
    <w:rsid w:val="0094128E"/>
    <w:rsid w:val="00947BB8"/>
    <w:rsid w:val="00955B00"/>
    <w:rsid w:val="00955EA5"/>
    <w:rsid w:val="00962A99"/>
    <w:rsid w:val="009674AA"/>
    <w:rsid w:val="00970682"/>
    <w:rsid w:val="00972E48"/>
    <w:rsid w:val="00973EF9"/>
    <w:rsid w:val="009843BA"/>
    <w:rsid w:val="00987E50"/>
    <w:rsid w:val="009B01FB"/>
    <w:rsid w:val="009B4153"/>
    <w:rsid w:val="009B7CCF"/>
    <w:rsid w:val="009C2F26"/>
    <w:rsid w:val="009D5AB1"/>
    <w:rsid w:val="009E082B"/>
    <w:rsid w:val="009E547A"/>
    <w:rsid w:val="009F2EF7"/>
    <w:rsid w:val="00A15210"/>
    <w:rsid w:val="00A264AA"/>
    <w:rsid w:val="00A31546"/>
    <w:rsid w:val="00A34BB9"/>
    <w:rsid w:val="00A374A5"/>
    <w:rsid w:val="00A404F8"/>
    <w:rsid w:val="00A4585D"/>
    <w:rsid w:val="00A553BF"/>
    <w:rsid w:val="00A753B9"/>
    <w:rsid w:val="00A75444"/>
    <w:rsid w:val="00A85B8D"/>
    <w:rsid w:val="00A97AAE"/>
    <w:rsid w:val="00AD5830"/>
    <w:rsid w:val="00AE045B"/>
    <w:rsid w:val="00AE375B"/>
    <w:rsid w:val="00AF1C3E"/>
    <w:rsid w:val="00B008D1"/>
    <w:rsid w:val="00B0451A"/>
    <w:rsid w:val="00B127FF"/>
    <w:rsid w:val="00B14AA4"/>
    <w:rsid w:val="00B17059"/>
    <w:rsid w:val="00B17298"/>
    <w:rsid w:val="00B176F6"/>
    <w:rsid w:val="00B21D6A"/>
    <w:rsid w:val="00B26A5A"/>
    <w:rsid w:val="00B35413"/>
    <w:rsid w:val="00B372C1"/>
    <w:rsid w:val="00B4337F"/>
    <w:rsid w:val="00B4372D"/>
    <w:rsid w:val="00B56E9B"/>
    <w:rsid w:val="00B64B16"/>
    <w:rsid w:val="00B778E4"/>
    <w:rsid w:val="00B93E12"/>
    <w:rsid w:val="00BA3B61"/>
    <w:rsid w:val="00BA731B"/>
    <w:rsid w:val="00BC721D"/>
    <w:rsid w:val="00BD7674"/>
    <w:rsid w:val="00BE2EF5"/>
    <w:rsid w:val="00BE7587"/>
    <w:rsid w:val="00BF50A3"/>
    <w:rsid w:val="00C02A7A"/>
    <w:rsid w:val="00C046CE"/>
    <w:rsid w:val="00C07810"/>
    <w:rsid w:val="00C107DC"/>
    <w:rsid w:val="00C1421F"/>
    <w:rsid w:val="00C15736"/>
    <w:rsid w:val="00C244A1"/>
    <w:rsid w:val="00C52BDF"/>
    <w:rsid w:val="00C5405A"/>
    <w:rsid w:val="00C55E3A"/>
    <w:rsid w:val="00C57B23"/>
    <w:rsid w:val="00C616EA"/>
    <w:rsid w:val="00C763CC"/>
    <w:rsid w:val="00C820C4"/>
    <w:rsid w:val="00C84935"/>
    <w:rsid w:val="00C84E32"/>
    <w:rsid w:val="00C95197"/>
    <w:rsid w:val="00C97B71"/>
    <w:rsid w:val="00CA0CF2"/>
    <w:rsid w:val="00CC4477"/>
    <w:rsid w:val="00CD3A57"/>
    <w:rsid w:val="00CD76EC"/>
    <w:rsid w:val="00CE3E0A"/>
    <w:rsid w:val="00CE6E66"/>
    <w:rsid w:val="00D064BB"/>
    <w:rsid w:val="00D173D5"/>
    <w:rsid w:val="00D37A3A"/>
    <w:rsid w:val="00D427CE"/>
    <w:rsid w:val="00D57A2C"/>
    <w:rsid w:val="00D640B0"/>
    <w:rsid w:val="00D642E1"/>
    <w:rsid w:val="00D65831"/>
    <w:rsid w:val="00D72C87"/>
    <w:rsid w:val="00D8193C"/>
    <w:rsid w:val="00D903D5"/>
    <w:rsid w:val="00D93BEC"/>
    <w:rsid w:val="00D97829"/>
    <w:rsid w:val="00DB3B93"/>
    <w:rsid w:val="00DB5407"/>
    <w:rsid w:val="00DC25A2"/>
    <w:rsid w:val="00DC297D"/>
    <w:rsid w:val="00DD0C2D"/>
    <w:rsid w:val="00DD2921"/>
    <w:rsid w:val="00DD66DE"/>
    <w:rsid w:val="00DD7579"/>
    <w:rsid w:val="00E01D3D"/>
    <w:rsid w:val="00E034C2"/>
    <w:rsid w:val="00E16EB4"/>
    <w:rsid w:val="00E301FA"/>
    <w:rsid w:val="00E30A86"/>
    <w:rsid w:val="00E318B9"/>
    <w:rsid w:val="00E31CA9"/>
    <w:rsid w:val="00E364EE"/>
    <w:rsid w:val="00E36DBA"/>
    <w:rsid w:val="00E46940"/>
    <w:rsid w:val="00E501F9"/>
    <w:rsid w:val="00E53416"/>
    <w:rsid w:val="00E63C60"/>
    <w:rsid w:val="00E7791B"/>
    <w:rsid w:val="00E8358C"/>
    <w:rsid w:val="00E901D9"/>
    <w:rsid w:val="00E91623"/>
    <w:rsid w:val="00E920B8"/>
    <w:rsid w:val="00EA13AF"/>
    <w:rsid w:val="00EA3C36"/>
    <w:rsid w:val="00EA6F1B"/>
    <w:rsid w:val="00EB48F1"/>
    <w:rsid w:val="00EC4733"/>
    <w:rsid w:val="00EC63B1"/>
    <w:rsid w:val="00EE3DC5"/>
    <w:rsid w:val="00EF1461"/>
    <w:rsid w:val="00EF23A5"/>
    <w:rsid w:val="00EF3C67"/>
    <w:rsid w:val="00F0210B"/>
    <w:rsid w:val="00F05533"/>
    <w:rsid w:val="00F1005A"/>
    <w:rsid w:val="00F158D2"/>
    <w:rsid w:val="00F22249"/>
    <w:rsid w:val="00F2747F"/>
    <w:rsid w:val="00F32AEF"/>
    <w:rsid w:val="00F5016B"/>
    <w:rsid w:val="00F57CC2"/>
    <w:rsid w:val="00F623E5"/>
    <w:rsid w:val="00F64BCF"/>
    <w:rsid w:val="00F669C9"/>
    <w:rsid w:val="00F7304D"/>
    <w:rsid w:val="00F7326A"/>
    <w:rsid w:val="00FA4ECE"/>
    <w:rsid w:val="00FA7D8B"/>
    <w:rsid w:val="00FD2FD9"/>
    <w:rsid w:val="00FD44DD"/>
    <w:rsid w:val="00FD517C"/>
    <w:rsid w:val="00FD7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D7AEDD2-EDA4-47B4-999F-7E7AFEE6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771ED"/>
    <w:pPr>
      <w:tabs>
        <w:tab w:val="center" w:pos="4153"/>
        <w:tab w:val="right" w:pos="8306"/>
      </w:tabs>
      <w:snapToGrid w:val="0"/>
      <w:jc w:val="left"/>
    </w:pPr>
    <w:rPr>
      <w:sz w:val="18"/>
      <w:szCs w:val="18"/>
    </w:rPr>
  </w:style>
  <w:style w:type="character" w:styleId="a4">
    <w:name w:val="page number"/>
    <w:basedOn w:val="a0"/>
    <w:rsid w:val="002771ED"/>
  </w:style>
  <w:style w:type="paragraph" w:styleId="a5">
    <w:name w:val="Balloon Text"/>
    <w:basedOn w:val="a"/>
    <w:semiHidden/>
    <w:rsid w:val="004F20D8"/>
    <w:rPr>
      <w:sz w:val="18"/>
      <w:szCs w:val="18"/>
    </w:rPr>
  </w:style>
  <w:style w:type="paragraph" w:styleId="a6">
    <w:name w:val="header"/>
    <w:basedOn w:val="a"/>
    <w:rsid w:val="00454417"/>
    <w:pPr>
      <w:pBdr>
        <w:bottom w:val="single" w:sz="6" w:space="1" w:color="auto"/>
      </w:pBdr>
      <w:tabs>
        <w:tab w:val="center" w:pos="4153"/>
        <w:tab w:val="right" w:pos="8306"/>
      </w:tabs>
      <w:snapToGrid w:val="0"/>
      <w:jc w:val="center"/>
    </w:pPr>
    <w:rPr>
      <w:sz w:val="18"/>
      <w:szCs w:val="18"/>
    </w:rPr>
  </w:style>
  <w:style w:type="paragraph" w:styleId="a7">
    <w:name w:val="Body Text Indent"/>
    <w:basedOn w:val="a"/>
    <w:link w:val="a8"/>
    <w:rsid w:val="00CA0CF2"/>
    <w:pPr>
      <w:ind w:firstLine="435"/>
    </w:pPr>
    <w:rPr>
      <w:sz w:val="28"/>
    </w:rPr>
  </w:style>
  <w:style w:type="paragraph" w:styleId="a9">
    <w:name w:val="Body Text"/>
    <w:basedOn w:val="a"/>
    <w:rsid w:val="00CA0CF2"/>
    <w:pPr>
      <w:spacing w:after="120"/>
    </w:pPr>
  </w:style>
  <w:style w:type="character" w:customStyle="1" w:styleId="a8">
    <w:name w:val="正文文本缩进 字符"/>
    <w:link w:val="a7"/>
    <w:rsid w:val="00147EA1"/>
    <w:rPr>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248365">
      <w:bodyDiv w:val="1"/>
      <w:marLeft w:val="0"/>
      <w:marRight w:val="0"/>
      <w:marTop w:val="0"/>
      <w:marBottom w:val="0"/>
      <w:divBdr>
        <w:top w:val="none" w:sz="0" w:space="0" w:color="auto"/>
        <w:left w:val="none" w:sz="0" w:space="0" w:color="auto"/>
        <w:bottom w:val="none" w:sz="0" w:space="0" w:color="auto"/>
        <w:right w:val="none" w:sz="0" w:space="0" w:color="auto"/>
      </w:divBdr>
      <w:divsChild>
        <w:div w:id="166404082">
          <w:marLeft w:val="0"/>
          <w:marRight w:val="0"/>
          <w:marTop w:val="0"/>
          <w:marBottom w:val="0"/>
          <w:divBdr>
            <w:top w:val="none" w:sz="0" w:space="0" w:color="auto"/>
            <w:left w:val="none" w:sz="0" w:space="0" w:color="auto"/>
            <w:bottom w:val="none" w:sz="0" w:space="0" w:color="auto"/>
            <w:right w:val="none" w:sz="0" w:space="0" w:color="auto"/>
          </w:divBdr>
          <w:divsChild>
            <w:div w:id="767046830">
              <w:marLeft w:val="375"/>
              <w:marRight w:val="375"/>
              <w:marTop w:val="150"/>
              <w:marBottom w:val="150"/>
              <w:divBdr>
                <w:top w:val="none" w:sz="0" w:space="0" w:color="auto"/>
                <w:left w:val="none" w:sz="0" w:space="0" w:color="auto"/>
                <w:bottom w:val="none" w:sz="0" w:space="0" w:color="auto"/>
                <w:right w:val="none" w:sz="0" w:space="0" w:color="auto"/>
              </w:divBdr>
              <w:divsChild>
                <w:div w:id="61213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095519">
      <w:bodyDiv w:val="1"/>
      <w:marLeft w:val="0"/>
      <w:marRight w:val="0"/>
      <w:marTop w:val="0"/>
      <w:marBottom w:val="0"/>
      <w:divBdr>
        <w:top w:val="none" w:sz="0" w:space="0" w:color="auto"/>
        <w:left w:val="none" w:sz="0" w:space="0" w:color="auto"/>
        <w:bottom w:val="none" w:sz="0" w:space="0" w:color="auto"/>
        <w:right w:val="none" w:sz="0" w:space="0" w:color="auto"/>
      </w:divBdr>
      <w:divsChild>
        <w:div w:id="1163006684">
          <w:marLeft w:val="0"/>
          <w:marRight w:val="0"/>
          <w:marTop w:val="0"/>
          <w:marBottom w:val="0"/>
          <w:divBdr>
            <w:top w:val="none" w:sz="0" w:space="0" w:color="auto"/>
            <w:left w:val="none" w:sz="0" w:space="0" w:color="auto"/>
            <w:bottom w:val="none" w:sz="0" w:space="0" w:color="auto"/>
            <w:right w:val="none" w:sz="0" w:space="0" w:color="auto"/>
          </w:divBdr>
          <w:divsChild>
            <w:div w:id="2081633342">
              <w:marLeft w:val="375"/>
              <w:marRight w:val="375"/>
              <w:marTop w:val="150"/>
              <w:marBottom w:val="150"/>
              <w:divBdr>
                <w:top w:val="none" w:sz="0" w:space="0" w:color="auto"/>
                <w:left w:val="none" w:sz="0" w:space="0" w:color="auto"/>
                <w:bottom w:val="none" w:sz="0" w:space="0" w:color="auto"/>
                <w:right w:val="none" w:sz="0" w:space="0" w:color="auto"/>
              </w:divBdr>
              <w:divsChild>
                <w:div w:id="192553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86062">
      <w:bodyDiv w:val="1"/>
      <w:marLeft w:val="0"/>
      <w:marRight w:val="0"/>
      <w:marTop w:val="0"/>
      <w:marBottom w:val="0"/>
      <w:divBdr>
        <w:top w:val="none" w:sz="0" w:space="0" w:color="auto"/>
        <w:left w:val="none" w:sz="0" w:space="0" w:color="auto"/>
        <w:bottom w:val="none" w:sz="0" w:space="0" w:color="auto"/>
        <w:right w:val="none" w:sz="0" w:space="0" w:color="auto"/>
      </w:divBdr>
      <w:divsChild>
        <w:div w:id="1204290788">
          <w:marLeft w:val="0"/>
          <w:marRight w:val="0"/>
          <w:marTop w:val="0"/>
          <w:marBottom w:val="0"/>
          <w:divBdr>
            <w:top w:val="none" w:sz="0" w:space="0" w:color="auto"/>
            <w:left w:val="none" w:sz="0" w:space="0" w:color="auto"/>
            <w:bottom w:val="none" w:sz="0" w:space="0" w:color="auto"/>
            <w:right w:val="none" w:sz="0" w:space="0" w:color="auto"/>
          </w:divBdr>
          <w:divsChild>
            <w:div w:id="1638366949">
              <w:marLeft w:val="375"/>
              <w:marRight w:val="375"/>
              <w:marTop w:val="150"/>
              <w:marBottom w:val="150"/>
              <w:divBdr>
                <w:top w:val="none" w:sz="0" w:space="0" w:color="auto"/>
                <w:left w:val="none" w:sz="0" w:space="0" w:color="auto"/>
                <w:bottom w:val="none" w:sz="0" w:space="0" w:color="auto"/>
                <w:right w:val="none" w:sz="0" w:space="0" w:color="auto"/>
              </w:divBdr>
              <w:divsChild>
                <w:div w:id="26419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00434">
      <w:bodyDiv w:val="1"/>
      <w:marLeft w:val="0"/>
      <w:marRight w:val="0"/>
      <w:marTop w:val="0"/>
      <w:marBottom w:val="0"/>
      <w:divBdr>
        <w:top w:val="none" w:sz="0" w:space="0" w:color="auto"/>
        <w:left w:val="none" w:sz="0" w:space="0" w:color="auto"/>
        <w:bottom w:val="none" w:sz="0" w:space="0" w:color="auto"/>
        <w:right w:val="none" w:sz="0" w:space="0" w:color="auto"/>
      </w:divBdr>
      <w:divsChild>
        <w:div w:id="909192596">
          <w:marLeft w:val="0"/>
          <w:marRight w:val="0"/>
          <w:marTop w:val="0"/>
          <w:marBottom w:val="0"/>
          <w:divBdr>
            <w:top w:val="none" w:sz="0" w:space="0" w:color="auto"/>
            <w:left w:val="none" w:sz="0" w:space="0" w:color="auto"/>
            <w:bottom w:val="none" w:sz="0" w:space="0" w:color="auto"/>
            <w:right w:val="none" w:sz="0" w:space="0" w:color="auto"/>
          </w:divBdr>
          <w:divsChild>
            <w:div w:id="324358007">
              <w:marLeft w:val="375"/>
              <w:marRight w:val="375"/>
              <w:marTop w:val="150"/>
              <w:marBottom w:val="150"/>
              <w:divBdr>
                <w:top w:val="none" w:sz="0" w:space="0" w:color="auto"/>
                <w:left w:val="none" w:sz="0" w:space="0" w:color="auto"/>
                <w:bottom w:val="none" w:sz="0" w:space="0" w:color="auto"/>
                <w:right w:val="none" w:sz="0" w:space="0" w:color="auto"/>
              </w:divBdr>
              <w:divsChild>
                <w:div w:id="2058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367630">
      <w:bodyDiv w:val="1"/>
      <w:marLeft w:val="0"/>
      <w:marRight w:val="0"/>
      <w:marTop w:val="0"/>
      <w:marBottom w:val="0"/>
      <w:divBdr>
        <w:top w:val="none" w:sz="0" w:space="0" w:color="auto"/>
        <w:left w:val="none" w:sz="0" w:space="0" w:color="auto"/>
        <w:bottom w:val="none" w:sz="0" w:space="0" w:color="auto"/>
        <w:right w:val="none" w:sz="0" w:space="0" w:color="auto"/>
      </w:divBdr>
      <w:divsChild>
        <w:div w:id="817069663">
          <w:marLeft w:val="0"/>
          <w:marRight w:val="0"/>
          <w:marTop w:val="0"/>
          <w:marBottom w:val="0"/>
          <w:divBdr>
            <w:top w:val="none" w:sz="0" w:space="0" w:color="auto"/>
            <w:left w:val="none" w:sz="0" w:space="0" w:color="auto"/>
            <w:bottom w:val="none" w:sz="0" w:space="0" w:color="auto"/>
            <w:right w:val="none" w:sz="0" w:space="0" w:color="auto"/>
          </w:divBdr>
          <w:divsChild>
            <w:div w:id="1622153356">
              <w:marLeft w:val="375"/>
              <w:marRight w:val="375"/>
              <w:marTop w:val="150"/>
              <w:marBottom w:val="150"/>
              <w:divBdr>
                <w:top w:val="none" w:sz="0" w:space="0" w:color="auto"/>
                <w:left w:val="none" w:sz="0" w:space="0" w:color="auto"/>
                <w:bottom w:val="none" w:sz="0" w:space="0" w:color="auto"/>
                <w:right w:val="none" w:sz="0" w:space="0" w:color="auto"/>
              </w:divBdr>
              <w:divsChild>
                <w:div w:id="124881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8724">
      <w:bodyDiv w:val="1"/>
      <w:marLeft w:val="0"/>
      <w:marRight w:val="0"/>
      <w:marTop w:val="0"/>
      <w:marBottom w:val="0"/>
      <w:divBdr>
        <w:top w:val="none" w:sz="0" w:space="0" w:color="auto"/>
        <w:left w:val="none" w:sz="0" w:space="0" w:color="auto"/>
        <w:bottom w:val="none" w:sz="0" w:space="0" w:color="auto"/>
        <w:right w:val="none" w:sz="0" w:space="0" w:color="auto"/>
      </w:divBdr>
      <w:divsChild>
        <w:div w:id="653602931">
          <w:marLeft w:val="0"/>
          <w:marRight w:val="0"/>
          <w:marTop w:val="0"/>
          <w:marBottom w:val="0"/>
          <w:divBdr>
            <w:top w:val="none" w:sz="0" w:space="0" w:color="auto"/>
            <w:left w:val="none" w:sz="0" w:space="0" w:color="auto"/>
            <w:bottom w:val="none" w:sz="0" w:space="0" w:color="auto"/>
            <w:right w:val="none" w:sz="0" w:space="0" w:color="auto"/>
          </w:divBdr>
          <w:divsChild>
            <w:div w:id="1197087400">
              <w:marLeft w:val="375"/>
              <w:marRight w:val="375"/>
              <w:marTop w:val="150"/>
              <w:marBottom w:val="150"/>
              <w:divBdr>
                <w:top w:val="none" w:sz="0" w:space="0" w:color="auto"/>
                <w:left w:val="none" w:sz="0" w:space="0" w:color="auto"/>
                <w:bottom w:val="none" w:sz="0" w:space="0" w:color="auto"/>
                <w:right w:val="none" w:sz="0" w:space="0" w:color="auto"/>
              </w:divBdr>
              <w:divsChild>
                <w:div w:id="206517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44943">
      <w:bodyDiv w:val="1"/>
      <w:marLeft w:val="0"/>
      <w:marRight w:val="0"/>
      <w:marTop w:val="0"/>
      <w:marBottom w:val="0"/>
      <w:divBdr>
        <w:top w:val="none" w:sz="0" w:space="0" w:color="auto"/>
        <w:left w:val="none" w:sz="0" w:space="0" w:color="auto"/>
        <w:bottom w:val="none" w:sz="0" w:space="0" w:color="auto"/>
        <w:right w:val="none" w:sz="0" w:space="0" w:color="auto"/>
      </w:divBdr>
      <w:divsChild>
        <w:div w:id="866333841">
          <w:marLeft w:val="0"/>
          <w:marRight w:val="0"/>
          <w:marTop w:val="0"/>
          <w:marBottom w:val="0"/>
          <w:divBdr>
            <w:top w:val="none" w:sz="0" w:space="0" w:color="auto"/>
            <w:left w:val="none" w:sz="0" w:space="0" w:color="auto"/>
            <w:bottom w:val="none" w:sz="0" w:space="0" w:color="auto"/>
            <w:right w:val="none" w:sz="0" w:space="0" w:color="auto"/>
          </w:divBdr>
          <w:divsChild>
            <w:div w:id="1099564354">
              <w:marLeft w:val="375"/>
              <w:marRight w:val="375"/>
              <w:marTop w:val="150"/>
              <w:marBottom w:val="150"/>
              <w:divBdr>
                <w:top w:val="none" w:sz="0" w:space="0" w:color="auto"/>
                <w:left w:val="none" w:sz="0" w:space="0" w:color="auto"/>
                <w:bottom w:val="none" w:sz="0" w:space="0" w:color="auto"/>
                <w:right w:val="none" w:sz="0" w:space="0" w:color="auto"/>
              </w:divBdr>
              <w:divsChild>
                <w:div w:id="2823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70008">
      <w:bodyDiv w:val="1"/>
      <w:marLeft w:val="0"/>
      <w:marRight w:val="0"/>
      <w:marTop w:val="0"/>
      <w:marBottom w:val="0"/>
      <w:divBdr>
        <w:top w:val="none" w:sz="0" w:space="0" w:color="auto"/>
        <w:left w:val="none" w:sz="0" w:space="0" w:color="auto"/>
        <w:bottom w:val="none" w:sz="0" w:space="0" w:color="auto"/>
        <w:right w:val="none" w:sz="0" w:space="0" w:color="auto"/>
      </w:divBdr>
      <w:divsChild>
        <w:div w:id="1194341515">
          <w:marLeft w:val="0"/>
          <w:marRight w:val="0"/>
          <w:marTop w:val="0"/>
          <w:marBottom w:val="0"/>
          <w:divBdr>
            <w:top w:val="none" w:sz="0" w:space="0" w:color="auto"/>
            <w:left w:val="none" w:sz="0" w:space="0" w:color="auto"/>
            <w:bottom w:val="none" w:sz="0" w:space="0" w:color="auto"/>
            <w:right w:val="none" w:sz="0" w:space="0" w:color="auto"/>
          </w:divBdr>
          <w:divsChild>
            <w:div w:id="367147621">
              <w:marLeft w:val="375"/>
              <w:marRight w:val="375"/>
              <w:marTop w:val="150"/>
              <w:marBottom w:val="150"/>
              <w:divBdr>
                <w:top w:val="none" w:sz="0" w:space="0" w:color="auto"/>
                <w:left w:val="none" w:sz="0" w:space="0" w:color="auto"/>
                <w:bottom w:val="none" w:sz="0" w:space="0" w:color="auto"/>
                <w:right w:val="none" w:sz="0" w:space="0" w:color="auto"/>
              </w:divBdr>
              <w:divsChild>
                <w:div w:id="10101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09815">
      <w:bodyDiv w:val="1"/>
      <w:marLeft w:val="0"/>
      <w:marRight w:val="0"/>
      <w:marTop w:val="0"/>
      <w:marBottom w:val="0"/>
      <w:divBdr>
        <w:top w:val="none" w:sz="0" w:space="0" w:color="auto"/>
        <w:left w:val="none" w:sz="0" w:space="0" w:color="auto"/>
        <w:bottom w:val="none" w:sz="0" w:space="0" w:color="auto"/>
        <w:right w:val="none" w:sz="0" w:space="0" w:color="auto"/>
      </w:divBdr>
      <w:divsChild>
        <w:div w:id="381944103">
          <w:marLeft w:val="0"/>
          <w:marRight w:val="0"/>
          <w:marTop w:val="0"/>
          <w:marBottom w:val="0"/>
          <w:divBdr>
            <w:top w:val="none" w:sz="0" w:space="0" w:color="auto"/>
            <w:left w:val="none" w:sz="0" w:space="0" w:color="auto"/>
            <w:bottom w:val="none" w:sz="0" w:space="0" w:color="auto"/>
            <w:right w:val="none" w:sz="0" w:space="0" w:color="auto"/>
          </w:divBdr>
          <w:divsChild>
            <w:div w:id="427504214">
              <w:marLeft w:val="375"/>
              <w:marRight w:val="375"/>
              <w:marTop w:val="150"/>
              <w:marBottom w:val="150"/>
              <w:divBdr>
                <w:top w:val="none" w:sz="0" w:space="0" w:color="auto"/>
                <w:left w:val="none" w:sz="0" w:space="0" w:color="auto"/>
                <w:bottom w:val="none" w:sz="0" w:space="0" w:color="auto"/>
                <w:right w:val="none" w:sz="0" w:space="0" w:color="auto"/>
              </w:divBdr>
              <w:divsChild>
                <w:div w:id="16652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80524">
      <w:bodyDiv w:val="1"/>
      <w:marLeft w:val="0"/>
      <w:marRight w:val="0"/>
      <w:marTop w:val="0"/>
      <w:marBottom w:val="0"/>
      <w:divBdr>
        <w:top w:val="none" w:sz="0" w:space="0" w:color="auto"/>
        <w:left w:val="none" w:sz="0" w:space="0" w:color="auto"/>
        <w:bottom w:val="none" w:sz="0" w:space="0" w:color="auto"/>
        <w:right w:val="none" w:sz="0" w:space="0" w:color="auto"/>
      </w:divBdr>
      <w:divsChild>
        <w:div w:id="435557840">
          <w:marLeft w:val="0"/>
          <w:marRight w:val="0"/>
          <w:marTop w:val="0"/>
          <w:marBottom w:val="0"/>
          <w:divBdr>
            <w:top w:val="none" w:sz="0" w:space="0" w:color="auto"/>
            <w:left w:val="none" w:sz="0" w:space="0" w:color="auto"/>
            <w:bottom w:val="none" w:sz="0" w:space="0" w:color="auto"/>
            <w:right w:val="none" w:sz="0" w:space="0" w:color="auto"/>
          </w:divBdr>
          <w:divsChild>
            <w:div w:id="814762867">
              <w:marLeft w:val="375"/>
              <w:marRight w:val="375"/>
              <w:marTop w:val="150"/>
              <w:marBottom w:val="150"/>
              <w:divBdr>
                <w:top w:val="none" w:sz="0" w:space="0" w:color="auto"/>
                <w:left w:val="none" w:sz="0" w:space="0" w:color="auto"/>
                <w:bottom w:val="none" w:sz="0" w:space="0" w:color="auto"/>
                <w:right w:val="none" w:sz="0" w:space="0" w:color="auto"/>
              </w:divBdr>
              <w:divsChild>
                <w:div w:id="3864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73343">
      <w:bodyDiv w:val="1"/>
      <w:marLeft w:val="0"/>
      <w:marRight w:val="0"/>
      <w:marTop w:val="0"/>
      <w:marBottom w:val="0"/>
      <w:divBdr>
        <w:top w:val="none" w:sz="0" w:space="0" w:color="auto"/>
        <w:left w:val="none" w:sz="0" w:space="0" w:color="auto"/>
        <w:bottom w:val="none" w:sz="0" w:space="0" w:color="auto"/>
        <w:right w:val="none" w:sz="0" w:space="0" w:color="auto"/>
      </w:divBdr>
      <w:divsChild>
        <w:div w:id="1426730817">
          <w:marLeft w:val="0"/>
          <w:marRight w:val="0"/>
          <w:marTop w:val="0"/>
          <w:marBottom w:val="0"/>
          <w:divBdr>
            <w:top w:val="none" w:sz="0" w:space="0" w:color="auto"/>
            <w:left w:val="none" w:sz="0" w:space="0" w:color="auto"/>
            <w:bottom w:val="none" w:sz="0" w:space="0" w:color="auto"/>
            <w:right w:val="none" w:sz="0" w:space="0" w:color="auto"/>
          </w:divBdr>
          <w:divsChild>
            <w:div w:id="1943024375">
              <w:marLeft w:val="375"/>
              <w:marRight w:val="375"/>
              <w:marTop w:val="150"/>
              <w:marBottom w:val="150"/>
              <w:divBdr>
                <w:top w:val="none" w:sz="0" w:space="0" w:color="auto"/>
                <w:left w:val="none" w:sz="0" w:space="0" w:color="auto"/>
                <w:bottom w:val="none" w:sz="0" w:space="0" w:color="auto"/>
                <w:right w:val="none" w:sz="0" w:space="0" w:color="auto"/>
              </w:divBdr>
              <w:divsChild>
                <w:div w:id="116512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424</Words>
  <Characters>2418</Characters>
  <Application>Microsoft Office Word</Application>
  <DocSecurity>0</DocSecurity>
  <Lines>20</Lines>
  <Paragraphs>5</Paragraphs>
  <ScaleCrop>false</ScaleCrop>
  <Company>MC SYSTEM</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中国石油大学（华东）</dc:title>
  <dc:subject/>
  <dc:creator>微软用户</dc:creator>
  <cp:keywords/>
  <cp:lastModifiedBy>dell</cp:lastModifiedBy>
  <cp:revision>2</cp:revision>
  <cp:lastPrinted>2013-08-13T06:58:00Z</cp:lastPrinted>
  <dcterms:created xsi:type="dcterms:W3CDTF">2023-03-20T01:19:00Z</dcterms:created>
  <dcterms:modified xsi:type="dcterms:W3CDTF">2023-03-20T01:19:00Z</dcterms:modified>
</cp:coreProperties>
</file>